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6E" w:rsidRPr="004F4C84" w:rsidRDefault="00396112" w:rsidP="00AC676E">
      <w:pPr>
        <w:rPr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2707818</wp:posOffset>
            </wp:positionH>
            <wp:positionV relativeFrom="paragraph">
              <wp:posOffset>-426085</wp:posOffset>
            </wp:positionV>
            <wp:extent cx="639318" cy="811987"/>
            <wp:effectExtent l="19050" t="0" r="8382" b="0"/>
            <wp:wrapNone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" cy="811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2D0D" w:rsidRPr="00222D0D">
        <w:rPr>
          <w:rFonts w:ascii="Calibri" w:hAnsi="Calibri" w:cs="Calibri"/>
          <w:sz w:val="26"/>
          <w:szCs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3.3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AC676E" w:rsidRDefault="00AC676E" w:rsidP="0059388B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C676E" w:rsidRDefault="00AC676E" w:rsidP="00AC676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C676E" w:rsidRPr="004F4C84" w:rsidRDefault="00222D0D" w:rsidP="00AC676E">
      <w:pPr>
        <w:rPr>
          <w:b/>
          <w:sz w:val="26"/>
          <w:szCs w:val="26"/>
        </w:rPr>
      </w:pPr>
      <w:r w:rsidRPr="00222D0D">
        <w:rPr>
          <w:rFonts w:ascii="Calibri" w:hAnsi="Calibri" w:cs="Calibri"/>
          <w:sz w:val="26"/>
          <w:szCs w:val="26"/>
          <w:lang w:eastAsia="ar-SA"/>
        </w:rPr>
        <w:pict>
          <v:shape id="_x0000_s1027" type="#_x0000_t202" style="position:absolute;margin-left:272pt;margin-top:3.9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AC676E" w:rsidRDefault="00AC676E" w:rsidP="00AC676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C676E" w:rsidRDefault="00AC676E" w:rsidP="00AC676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C676E" w:rsidRDefault="00AC676E" w:rsidP="00AC676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AC676E" w:rsidRDefault="00AC676E" w:rsidP="00AC676E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C676E" w:rsidRDefault="00AC676E" w:rsidP="00AC676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C676E" w:rsidRPr="004F4C84" w:rsidRDefault="00AC676E" w:rsidP="00AC676E">
      <w:pPr>
        <w:rPr>
          <w:b/>
          <w:sz w:val="26"/>
          <w:szCs w:val="26"/>
        </w:rPr>
      </w:pPr>
    </w:p>
    <w:p w:rsidR="00AC676E" w:rsidRPr="004F4C84" w:rsidRDefault="00AC676E" w:rsidP="00AC676E">
      <w:pPr>
        <w:ind w:firstLine="360"/>
        <w:jc w:val="center"/>
        <w:rPr>
          <w:b/>
          <w:sz w:val="26"/>
          <w:szCs w:val="26"/>
        </w:rPr>
      </w:pPr>
    </w:p>
    <w:p w:rsidR="00AC676E" w:rsidRPr="004F4C84" w:rsidRDefault="00AC676E" w:rsidP="00AC676E">
      <w:pPr>
        <w:ind w:firstLine="360"/>
        <w:jc w:val="center"/>
        <w:rPr>
          <w:b/>
          <w:sz w:val="26"/>
          <w:szCs w:val="26"/>
        </w:rPr>
      </w:pPr>
    </w:p>
    <w:p w:rsidR="00AC676E" w:rsidRPr="004F4C84" w:rsidRDefault="00222D0D" w:rsidP="00AC676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222D0D">
        <w:rPr>
          <w:sz w:val="26"/>
          <w:szCs w:val="26"/>
        </w:rPr>
        <w:pict>
          <v:line id="_x0000_s1028" style="position:absolute;left:0;text-align:left;z-index:251662336" from="17pt,8.85pt" to="468pt,8.85pt" strokeweight=".26mm">
            <v:stroke joinstyle="miter"/>
          </v:line>
        </w:pict>
      </w:r>
    </w:p>
    <w:p w:rsidR="00AC676E" w:rsidRPr="00082610" w:rsidRDefault="00AC676E" w:rsidP="00AC676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2610">
        <w:rPr>
          <w:rFonts w:ascii="Times New Roman" w:hAnsi="Times New Roman" w:cs="Times New Roman"/>
          <w:b/>
          <w:sz w:val="26"/>
          <w:szCs w:val="26"/>
        </w:rPr>
        <w:t>РАСПОРЯЖЕНИЕ</w:t>
      </w:r>
    </w:p>
    <w:p w:rsidR="00AC676E" w:rsidRPr="00082610" w:rsidRDefault="00AC676E" w:rsidP="00EA51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C676E" w:rsidRPr="00082610" w:rsidRDefault="00AC676E" w:rsidP="00AC676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82610">
        <w:rPr>
          <w:rFonts w:ascii="Times New Roman" w:hAnsi="Times New Roman" w:cs="Times New Roman"/>
          <w:sz w:val="26"/>
          <w:szCs w:val="26"/>
        </w:rPr>
        <w:t>«</w:t>
      </w:r>
      <w:r w:rsidR="009E1EE1">
        <w:rPr>
          <w:rFonts w:ascii="Times New Roman" w:hAnsi="Times New Roman" w:cs="Times New Roman"/>
          <w:sz w:val="26"/>
          <w:szCs w:val="26"/>
        </w:rPr>
        <w:t xml:space="preserve"> 31 </w:t>
      </w:r>
      <w:r w:rsidRPr="00082610">
        <w:rPr>
          <w:rFonts w:ascii="Times New Roman" w:hAnsi="Times New Roman" w:cs="Times New Roman"/>
          <w:sz w:val="26"/>
          <w:szCs w:val="26"/>
        </w:rPr>
        <w:t xml:space="preserve">» </w:t>
      </w:r>
      <w:r w:rsidR="009E1EE1">
        <w:rPr>
          <w:rFonts w:ascii="Times New Roman" w:hAnsi="Times New Roman" w:cs="Times New Roman"/>
          <w:sz w:val="26"/>
          <w:szCs w:val="26"/>
        </w:rPr>
        <w:t>января</w:t>
      </w:r>
      <w:r w:rsidRPr="00082610">
        <w:rPr>
          <w:rFonts w:ascii="Times New Roman" w:hAnsi="Times New Roman" w:cs="Times New Roman"/>
          <w:sz w:val="26"/>
          <w:szCs w:val="26"/>
        </w:rPr>
        <w:t xml:space="preserve"> 20</w:t>
      </w:r>
      <w:r w:rsidR="0059388B" w:rsidRPr="00082610">
        <w:rPr>
          <w:rFonts w:ascii="Times New Roman" w:hAnsi="Times New Roman" w:cs="Times New Roman"/>
          <w:sz w:val="26"/>
          <w:szCs w:val="26"/>
        </w:rPr>
        <w:t>2</w:t>
      </w:r>
      <w:r w:rsidR="000C2801" w:rsidRPr="009E1EE1">
        <w:rPr>
          <w:rFonts w:ascii="Times New Roman" w:hAnsi="Times New Roman" w:cs="Times New Roman"/>
          <w:sz w:val="26"/>
          <w:szCs w:val="26"/>
        </w:rPr>
        <w:t>5</w:t>
      </w:r>
      <w:r w:rsidRPr="00082610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</w:t>
      </w:r>
      <w:r w:rsidR="009E1EE1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082610">
        <w:rPr>
          <w:rFonts w:ascii="Times New Roman" w:hAnsi="Times New Roman" w:cs="Times New Roman"/>
          <w:sz w:val="26"/>
          <w:szCs w:val="26"/>
        </w:rPr>
        <w:t xml:space="preserve">             №</w:t>
      </w:r>
      <w:r w:rsidR="009E1EE1">
        <w:rPr>
          <w:rFonts w:ascii="Times New Roman" w:hAnsi="Times New Roman" w:cs="Times New Roman"/>
          <w:sz w:val="26"/>
          <w:szCs w:val="26"/>
        </w:rPr>
        <w:t xml:space="preserve"> 15 </w:t>
      </w:r>
      <w:r w:rsidR="00AE7FDF" w:rsidRPr="00082610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="00F75A94" w:rsidRPr="00082610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</w:p>
    <w:p w:rsidR="00AC676E" w:rsidRPr="00082610" w:rsidRDefault="00AC676E" w:rsidP="00AC676E">
      <w:pPr>
        <w:rPr>
          <w:sz w:val="26"/>
          <w:szCs w:val="26"/>
        </w:rPr>
      </w:pPr>
    </w:p>
    <w:p w:rsidR="00082610" w:rsidRDefault="00AC676E" w:rsidP="004D3F50">
      <w:pPr>
        <w:ind w:firstLine="567"/>
        <w:rPr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  <w:shd w:val="clear" w:color="auto" w:fill="FFFFFF"/>
        </w:rPr>
        <w:t xml:space="preserve">Об утверждении Плана мероприятий </w:t>
      </w:r>
      <w:r w:rsidR="004D3F50" w:rsidRPr="00082610">
        <w:rPr>
          <w:sz w:val="26"/>
          <w:szCs w:val="26"/>
        </w:rPr>
        <w:t xml:space="preserve">по снижению </w:t>
      </w:r>
    </w:p>
    <w:p w:rsidR="004D3F50" w:rsidRPr="00082610" w:rsidRDefault="004D3F50" w:rsidP="00082610">
      <w:pPr>
        <w:ind w:firstLine="567"/>
        <w:rPr>
          <w:sz w:val="26"/>
          <w:szCs w:val="26"/>
        </w:rPr>
      </w:pPr>
      <w:r w:rsidRPr="00082610">
        <w:rPr>
          <w:sz w:val="26"/>
          <w:szCs w:val="26"/>
        </w:rPr>
        <w:t>рисков нарушения антимонопольного законодательства</w:t>
      </w:r>
    </w:p>
    <w:p w:rsidR="00082610" w:rsidRDefault="00082610" w:rsidP="004D3F50">
      <w:pPr>
        <w:ind w:left="567"/>
        <w:rPr>
          <w:sz w:val="26"/>
          <w:szCs w:val="26"/>
        </w:rPr>
      </w:pPr>
      <w:r w:rsidRPr="00082610">
        <w:rPr>
          <w:sz w:val="26"/>
          <w:szCs w:val="26"/>
        </w:rPr>
        <w:t xml:space="preserve">в </w:t>
      </w:r>
      <w:r w:rsidR="004D3F50" w:rsidRPr="00082610">
        <w:rPr>
          <w:sz w:val="26"/>
          <w:szCs w:val="26"/>
        </w:rPr>
        <w:t>администрации города Сорска, структурных подразделени</w:t>
      </w:r>
      <w:r w:rsidRPr="00082610">
        <w:rPr>
          <w:sz w:val="26"/>
          <w:szCs w:val="26"/>
        </w:rPr>
        <w:t>ях</w:t>
      </w:r>
      <w:r w:rsidR="004D3F50" w:rsidRPr="00082610">
        <w:rPr>
          <w:sz w:val="26"/>
          <w:szCs w:val="26"/>
        </w:rPr>
        <w:t xml:space="preserve"> </w:t>
      </w:r>
    </w:p>
    <w:p w:rsidR="00082610" w:rsidRPr="00082610" w:rsidRDefault="004D3F50" w:rsidP="004D3F50">
      <w:pPr>
        <w:ind w:left="567"/>
        <w:rPr>
          <w:sz w:val="26"/>
          <w:szCs w:val="26"/>
        </w:rPr>
      </w:pPr>
      <w:r w:rsidRPr="00082610">
        <w:rPr>
          <w:sz w:val="26"/>
          <w:szCs w:val="26"/>
        </w:rPr>
        <w:t>администрации</w:t>
      </w:r>
      <w:r w:rsidR="00082610" w:rsidRPr="00082610">
        <w:rPr>
          <w:sz w:val="26"/>
          <w:szCs w:val="26"/>
        </w:rPr>
        <w:t xml:space="preserve"> города Сорска</w:t>
      </w:r>
      <w:r w:rsidRPr="00082610">
        <w:rPr>
          <w:sz w:val="26"/>
          <w:szCs w:val="26"/>
        </w:rPr>
        <w:t xml:space="preserve">, </w:t>
      </w:r>
      <w:proofErr w:type="gramStart"/>
      <w:r w:rsidRPr="00082610">
        <w:rPr>
          <w:sz w:val="26"/>
          <w:szCs w:val="26"/>
        </w:rPr>
        <w:t>наделенных</w:t>
      </w:r>
      <w:proofErr w:type="gramEnd"/>
      <w:r w:rsidRPr="00082610">
        <w:rPr>
          <w:sz w:val="26"/>
          <w:szCs w:val="26"/>
        </w:rPr>
        <w:t xml:space="preserve"> правами </w:t>
      </w:r>
    </w:p>
    <w:p w:rsidR="00AC676E" w:rsidRPr="00082610" w:rsidRDefault="004D3F50" w:rsidP="004D3F50">
      <w:pPr>
        <w:ind w:left="567"/>
        <w:rPr>
          <w:sz w:val="26"/>
          <w:szCs w:val="26"/>
        </w:rPr>
      </w:pPr>
      <w:r w:rsidRPr="00082610">
        <w:rPr>
          <w:sz w:val="26"/>
          <w:szCs w:val="26"/>
        </w:rPr>
        <w:t>юридического лица</w:t>
      </w:r>
      <w:r w:rsidR="00082610" w:rsidRPr="00082610">
        <w:rPr>
          <w:sz w:val="26"/>
          <w:szCs w:val="26"/>
        </w:rPr>
        <w:t>,</w:t>
      </w:r>
      <w:r w:rsidRPr="00082610">
        <w:rPr>
          <w:sz w:val="26"/>
          <w:szCs w:val="26"/>
        </w:rPr>
        <w:t xml:space="preserve"> на 202</w:t>
      </w:r>
      <w:r w:rsidR="000C2801" w:rsidRPr="009E1EE1">
        <w:rPr>
          <w:sz w:val="26"/>
          <w:szCs w:val="26"/>
        </w:rPr>
        <w:t>5</w:t>
      </w:r>
      <w:r w:rsidRPr="00082610">
        <w:rPr>
          <w:sz w:val="26"/>
          <w:szCs w:val="26"/>
        </w:rPr>
        <w:t xml:space="preserve"> год</w:t>
      </w:r>
    </w:p>
    <w:p w:rsidR="004D3F50" w:rsidRPr="00082610" w:rsidRDefault="004D3F50" w:rsidP="004D3F50">
      <w:pPr>
        <w:ind w:left="567"/>
        <w:rPr>
          <w:color w:val="000000" w:themeColor="text1"/>
          <w:spacing w:val="1"/>
          <w:sz w:val="26"/>
          <w:szCs w:val="26"/>
          <w:shd w:val="clear" w:color="auto" w:fill="FFFFFF"/>
        </w:rPr>
      </w:pPr>
    </w:p>
    <w:p w:rsidR="00AC676E" w:rsidRPr="00082610" w:rsidRDefault="00AC676E" w:rsidP="00712D45">
      <w:pPr>
        <w:pStyle w:val="formattext"/>
        <w:shd w:val="clear" w:color="auto" w:fill="FFFFFF"/>
        <w:spacing w:before="0" w:beforeAutospacing="0" w:after="0" w:afterAutospacing="0" w:line="242" w:lineRule="atLeast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proofErr w:type="gramStart"/>
      <w:r w:rsidRPr="00082610">
        <w:rPr>
          <w:color w:val="000000" w:themeColor="text1"/>
          <w:spacing w:val="1"/>
          <w:sz w:val="26"/>
          <w:szCs w:val="26"/>
        </w:rPr>
        <w:t>Во исполнение Указа Президента Российской Федерации от 21.12.2017 N 618 «Об основных направлениях государственной поли</w:t>
      </w:r>
      <w:r w:rsidR="00574F57" w:rsidRPr="00082610">
        <w:rPr>
          <w:color w:val="000000" w:themeColor="text1"/>
          <w:spacing w:val="1"/>
          <w:sz w:val="26"/>
          <w:szCs w:val="26"/>
        </w:rPr>
        <w:t xml:space="preserve">тики по развитию конкуренции», </w:t>
      </w:r>
      <w:r w:rsidRPr="00082610">
        <w:rPr>
          <w:color w:val="000000" w:themeColor="text1"/>
          <w:spacing w:val="1"/>
          <w:sz w:val="26"/>
          <w:szCs w:val="26"/>
        </w:rPr>
        <w:t>с учетом распоряжения Правительства Российской Федерации от 18.10.2018 года №2258-р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 ант</w:t>
      </w:r>
      <w:r w:rsidR="00EA512F" w:rsidRPr="00082610">
        <w:rPr>
          <w:color w:val="000000" w:themeColor="text1"/>
          <w:spacing w:val="1"/>
          <w:sz w:val="26"/>
          <w:szCs w:val="26"/>
        </w:rPr>
        <w:t>имонопольного законодательства»</w:t>
      </w:r>
      <w:r w:rsidR="00574F57" w:rsidRPr="00082610">
        <w:rPr>
          <w:color w:val="000000" w:themeColor="text1"/>
          <w:spacing w:val="1"/>
          <w:sz w:val="26"/>
          <w:szCs w:val="26"/>
        </w:rPr>
        <w:t xml:space="preserve">, </w:t>
      </w:r>
      <w:r w:rsidR="00574F57" w:rsidRPr="00082610">
        <w:rPr>
          <w:color w:val="000000" w:themeColor="text1"/>
          <w:sz w:val="26"/>
          <w:szCs w:val="26"/>
        </w:rPr>
        <w:t>постановления администрации города Сорска от 01.02.2019 г. №1 «О системе внутреннего обеспечения соответствия</w:t>
      </w:r>
      <w:proofErr w:type="gramEnd"/>
      <w:r w:rsidR="00574F57" w:rsidRPr="00082610">
        <w:rPr>
          <w:color w:val="000000" w:themeColor="text1"/>
          <w:sz w:val="26"/>
          <w:szCs w:val="26"/>
        </w:rPr>
        <w:t xml:space="preserve"> требованиям антимонопольного законодательства в администрации города Сорска (</w:t>
      </w:r>
      <w:proofErr w:type="gramStart"/>
      <w:r w:rsidR="00574F57" w:rsidRPr="00082610">
        <w:rPr>
          <w:color w:val="000000" w:themeColor="text1"/>
          <w:sz w:val="26"/>
          <w:szCs w:val="26"/>
        </w:rPr>
        <w:t>антимонопольный</w:t>
      </w:r>
      <w:proofErr w:type="gramEnd"/>
      <w:r w:rsidR="00574F57" w:rsidRPr="00082610">
        <w:rPr>
          <w:color w:val="000000" w:themeColor="text1"/>
          <w:sz w:val="26"/>
          <w:szCs w:val="26"/>
        </w:rPr>
        <w:t xml:space="preserve"> </w:t>
      </w:r>
      <w:proofErr w:type="spellStart"/>
      <w:r w:rsidR="00574F57" w:rsidRPr="00082610">
        <w:rPr>
          <w:color w:val="000000" w:themeColor="text1"/>
          <w:sz w:val="26"/>
          <w:szCs w:val="26"/>
        </w:rPr>
        <w:t>комплаенс</w:t>
      </w:r>
      <w:proofErr w:type="spellEnd"/>
      <w:r w:rsidR="00574F57" w:rsidRPr="00082610">
        <w:rPr>
          <w:color w:val="000000" w:themeColor="text1"/>
          <w:sz w:val="26"/>
          <w:szCs w:val="26"/>
        </w:rPr>
        <w:t>)»</w:t>
      </w:r>
      <w:r w:rsidR="00EA512F" w:rsidRPr="00082610">
        <w:rPr>
          <w:color w:val="000000" w:themeColor="text1"/>
          <w:spacing w:val="1"/>
          <w:sz w:val="26"/>
          <w:szCs w:val="26"/>
        </w:rPr>
        <w:t>:</w:t>
      </w:r>
    </w:p>
    <w:p w:rsidR="00AC676E" w:rsidRPr="00082610" w:rsidRDefault="00043D46" w:rsidP="004D3F50">
      <w:pPr>
        <w:ind w:firstLine="567"/>
        <w:jc w:val="both"/>
        <w:rPr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</w:rPr>
        <w:t>1.</w:t>
      </w:r>
      <w:r w:rsidR="00AC676E" w:rsidRPr="00082610">
        <w:rPr>
          <w:color w:val="000000" w:themeColor="text1"/>
          <w:spacing w:val="1"/>
          <w:sz w:val="26"/>
          <w:szCs w:val="26"/>
        </w:rPr>
        <w:t xml:space="preserve">Утвердить прилагаемый </w:t>
      </w:r>
      <w:r w:rsidR="004D3F50" w:rsidRPr="00082610">
        <w:rPr>
          <w:sz w:val="26"/>
          <w:szCs w:val="26"/>
        </w:rPr>
        <w:t xml:space="preserve">План мероприятий по снижению рисков нарушения антимонопольного законодательства </w:t>
      </w:r>
      <w:r w:rsidR="00082610" w:rsidRPr="00082610">
        <w:rPr>
          <w:sz w:val="26"/>
          <w:szCs w:val="26"/>
        </w:rPr>
        <w:t xml:space="preserve">в </w:t>
      </w:r>
      <w:r w:rsidR="004D3F50" w:rsidRPr="00082610">
        <w:rPr>
          <w:sz w:val="26"/>
          <w:szCs w:val="26"/>
        </w:rPr>
        <w:t>администрации города Сорска, структурных подразделени</w:t>
      </w:r>
      <w:r w:rsidR="00082610" w:rsidRPr="00082610">
        <w:rPr>
          <w:sz w:val="26"/>
          <w:szCs w:val="26"/>
        </w:rPr>
        <w:t>ях</w:t>
      </w:r>
      <w:r w:rsidR="004D3F50" w:rsidRPr="00082610">
        <w:rPr>
          <w:sz w:val="26"/>
          <w:szCs w:val="26"/>
        </w:rPr>
        <w:t xml:space="preserve"> администрации</w:t>
      </w:r>
      <w:r w:rsidR="00082610" w:rsidRPr="00082610">
        <w:rPr>
          <w:sz w:val="26"/>
          <w:szCs w:val="26"/>
        </w:rPr>
        <w:t xml:space="preserve"> города Сорска</w:t>
      </w:r>
      <w:r w:rsidR="004D3F50" w:rsidRPr="00082610">
        <w:rPr>
          <w:sz w:val="26"/>
          <w:szCs w:val="26"/>
        </w:rPr>
        <w:t>, наделенных правами юридического лица</w:t>
      </w:r>
      <w:r w:rsidR="00082610" w:rsidRPr="00082610">
        <w:rPr>
          <w:sz w:val="26"/>
          <w:szCs w:val="26"/>
        </w:rPr>
        <w:t>,</w:t>
      </w:r>
      <w:r w:rsidR="004D3F50" w:rsidRPr="00082610">
        <w:rPr>
          <w:sz w:val="26"/>
          <w:szCs w:val="26"/>
        </w:rPr>
        <w:t xml:space="preserve"> на 202</w:t>
      </w:r>
      <w:r w:rsidR="000C2801" w:rsidRPr="000C2801">
        <w:rPr>
          <w:sz w:val="26"/>
          <w:szCs w:val="26"/>
        </w:rPr>
        <w:t>5</w:t>
      </w:r>
      <w:r w:rsidR="004D3F50" w:rsidRPr="00082610">
        <w:rPr>
          <w:sz w:val="26"/>
          <w:szCs w:val="26"/>
        </w:rPr>
        <w:t xml:space="preserve"> год</w:t>
      </w:r>
      <w:r w:rsidR="00AE7FDF" w:rsidRPr="00082610">
        <w:rPr>
          <w:sz w:val="26"/>
          <w:szCs w:val="26"/>
        </w:rPr>
        <w:t>,</w:t>
      </w:r>
      <w:r w:rsidR="004D3F50" w:rsidRPr="00082610">
        <w:rPr>
          <w:color w:val="000000" w:themeColor="text1"/>
          <w:spacing w:val="1"/>
          <w:sz w:val="26"/>
          <w:szCs w:val="26"/>
        </w:rPr>
        <w:t xml:space="preserve"> </w:t>
      </w:r>
      <w:r w:rsidR="00D73B6B" w:rsidRPr="00082610">
        <w:rPr>
          <w:color w:val="000000" w:themeColor="text1"/>
          <w:spacing w:val="1"/>
          <w:sz w:val="26"/>
          <w:szCs w:val="26"/>
        </w:rPr>
        <w:t>согласно приложени</w:t>
      </w:r>
      <w:r w:rsidR="00AE7FDF" w:rsidRPr="00082610">
        <w:rPr>
          <w:color w:val="000000" w:themeColor="text1"/>
          <w:spacing w:val="1"/>
          <w:sz w:val="26"/>
          <w:szCs w:val="26"/>
        </w:rPr>
        <w:t>ю</w:t>
      </w:r>
      <w:r w:rsidR="00D73B6B" w:rsidRPr="00082610">
        <w:rPr>
          <w:color w:val="000000" w:themeColor="text1"/>
          <w:spacing w:val="1"/>
          <w:sz w:val="26"/>
          <w:szCs w:val="26"/>
        </w:rPr>
        <w:t xml:space="preserve"> №1</w:t>
      </w:r>
      <w:r w:rsidR="00BA7174" w:rsidRPr="00082610">
        <w:rPr>
          <w:color w:val="000000" w:themeColor="text1"/>
          <w:spacing w:val="1"/>
          <w:sz w:val="26"/>
          <w:szCs w:val="26"/>
        </w:rPr>
        <w:t xml:space="preserve"> к настоящему распоряжению</w:t>
      </w:r>
      <w:r w:rsidR="00AC676E" w:rsidRPr="00082610">
        <w:rPr>
          <w:color w:val="000000" w:themeColor="text1"/>
          <w:spacing w:val="1"/>
          <w:sz w:val="26"/>
          <w:szCs w:val="26"/>
        </w:rPr>
        <w:t>.</w:t>
      </w:r>
    </w:p>
    <w:p w:rsidR="00AC676E" w:rsidRPr="00082610" w:rsidRDefault="004D3F50" w:rsidP="00396112">
      <w:pPr>
        <w:pStyle w:val="formattext"/>
        <w:shd w:val="clear" w:color="auto" w:fill="FFFFFF"/>
        <w:spacing w:before="0" w:beforeAutospacing="0" w:after="0" w:afterAutospacing="0" w:line="242" w:lineRule="atLeast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</w:rPr>
        <w:t>2</w:t>
      </w:r>
      <w:r w:rsidR="002E7320" w:rsidRPr="00082610">
        <w:rPr>
          <w:color w:val="000000" w:themeColor="text1"/>
          <w:spacing w:val="1"/>
          <w:sz w:val="26"/>
          <w:szCs w:val="26"/>
        </w:rPr>
        <w:t>.</w:t>
      </w:r>
      <w:r w:rsidR="00AC676E" w:rsidRPr="00082610">
        <w:rPr>
          <w:color w:val="000000" w:themeColor="text1"/>
          <w:spacing w:val="1"/>
          <w:sz w:val="26"/>
          <w:szCs w:val="26"/>
        </w:rPr>
        <w:t xml:space="preserve">Руководителям структурных </w:t>
      </w:r>
      <w:proofErr w:type="gramStart"/>
      <w:r w:rsidR="00AC676E" w:rsidRPr="00082610">
        <w:rPr>
          <w:color w:val="000000" w:themeColor="text1"/>
          <w:spacing w:val="1"/>
          <w:sz w:val="26"/>
          <w:szCs w:val="26"/>
        </w:rPr>
        <w:t>подразделений администрации города Сорска Республики</w:t>
      </w:r>
      <w:proofErr w:type="gramEnd"/>
      <w:r w:rsidR="00AC676E" w:rsidRPr="00082610">
        <w:rPr>
          <w:color w:val="000000" w:themeColor="text1"/>
          <w:spacing w:val="1"/>
          <w:sz w:val="26"/>
          <w:szCs w:val="26"/>
        </w:rPr>
        <w:t xml:space="preserve"> Хакасия </w:t>
      </w:r>
      <w:r w:rsidR="00BA7174" w:rsidRPr="00082610">
        <w:rPr>
          <w:color w:val="000000" w:themeColor="text1"/>
          <w:spacing w:val="1"/>
          <w:sz w:val="26"/>
          <w:szCs w:val="26"/>
        </w:rPr>
        <w:t>обеспечить исполнение</w:t>
      </w:r>
      <w:r w:rsidR="00AC676E" w:rsidRPr="00082610">
        <w:rPr>
          <w:color w:val="000000" w:themeColor="text1"/>
          <w:spacing w:val="1"/>
          <w:sz w:val="26"/>
          <w:szCs w:val="26"/>
        </w:rPr>
        <w:t xml:space="preserve"> План</w:t>
      </w:r>
      <w:r w:rsidR="00BA7174" w:rsidRPr="00082610">
        <w:rPr>
          <w:color w:val="000000" w:themeColor="text1"/>
          <w:spacing w:val="1"/>
          <w:sz w:val="26"/>
          <w:szCs w:val="26"/>
        </w:rPr>
        <w:t>а</w:t>
      </w:r>
      <w:r w:rsidR="00AC676E" w:rsidRPr="00082610">
        <w:rPr>
          <w:color w:val="000000" w:themeColor="text1"/>
          <w:spacing w:val="1"/>
          <w:sz w:val="26"/>
          <w:szCs w:val="26"/>
        </w:rPr>
        <w:t xml:space="preserve"> в указанные сроки.</w:t>
      </w:r>
    </w:p>
    <w:p w:rsidR="00AC676E" w:rsidRPr="00082610" w:rsidRDefault="0076714F" w:rsidP="00396112">
      <w:pPr>
        <w:pStyle w:val="formattext"/>
        <w:shd w:val="clear" w:color="auto" w:fill="FFFFFF"/>
        <w:spacing w:before="0" w:beforeAutospacing="0" w:after="0" w:afterAutospacing="0" w:line="242" w:lineRule="atLeast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</w:rPr>
        <w:t>3</w:t>
      </w:r>
      <w:r w:rsidR="002E7320" w:rsidRPr="00082610">
        <w:rPr>
          <w:color w:val="000000" w:themeColor="text1"/>
          <w:spacing w:val="1"/>
          <w:sz w:val="26"/>
          <w:szCs w:val="26"/>
        </w:rPr>
        <w:t>.</w:t>
      </w:r>
      <w:proofErr w:type="gramStart"/>
      <w:r w:rsidR="00AC676E" w:rsidRPr="00082610">
        <w:rPr>
          <w:color w:val="000000" w:themeColor="text1"/>
          <w:spacing w:val="1"/>
          <w:sz w:val="26"/>
          <w:szCs w:val="26"/>
        </w:rPr>
        <w:t>Контроль за</w:t>
      </w:r>
      <w:proofErr w:type="gramEnd"/>
      <w:r w:rsidR="00AC676E" w:rsidRPr="00082610">
        <w:rPr>
          <w:color w:val="000000" w:themeColor="text1"/>
          <w:spacing w:val="1"/>
          <w:sz w:val="26"/>
          <w:szCs w:val="26"/>
        </w:rPr>
        <w:t xml:space="preserve"> исполнением настоящего Распоряжения </w:t>
      </w:r>
      <w:r w:rsidR="00806C95" w:rsidRPr="00082610">
        <w:rPr>
          <w:color w:val="000000" w:themeColor="text1"/>
          <w:spacing w:val="1"/>
          <w:sz w:val="26"/>
          <w:szCs w:val="26"/>
        </w:rPr>
        <w:t>оставляю за собой</w:t>
      </w:r>
      <w:r w:rsidR="00E81BBE" w:rsidRPr="00082610">
        <w:rPr>
          <w:color w:val="000000" w:themeColor="text1"/>
          <w:spacing w:val="1"/>
          <w:sz w:val="26"/>
          <w:szCs w:val="26"/>
        </w:rPr>
        <w:t>.</w:t>
      </w:r>
    </w:p>
    <w:p w:rsidR="00806C95" w:rsidRPr="00082610" w:rsidRDefault="00806C95" w:rsidP="00AC676E">
      <w:pPr>
        <w:pStyle w:val="formattext"/>
        <w:shd w:val="clear" w:color="auto" w:fill="FFFFFF"/>
        <w:spacing w:before="0" w:beforeAutospacing="0" w:after="0" w:afterAutospacing="0" w:line="242" w:lineRule="atLeast"/>
        <w:jc w:val="both"/>
        <w:textAlignment w:val="baseline"/>
        <w:rPr>
          <w:color w:val="000000" w:themeColor="text1"/>
          <w:spacing w:val="1"/>
          <w:sz w:val="26"/>
          <w:szCs w:val="26"/>
        </w:rPr>
      </w:pPr>
    </w:p>
    <w:p w:rsidR="00AE7FDF" w:rsidRPr="00082610" w:rsidRDefault="00AE7FDF" w:rsidP="00AC676E">
      <w:pPr>
        <w:pStyle w:val="formattext"/>
        <w:shd w:val="clear" w:color="auto" w:fill="FFFFFF"/>
        <w:spacing w:before="0" w:beforeAutospacing="0" w:after="0" w:afterAutospacing="0" w:line="242" w:lineRule="atLeast"/>
        <w:jc w:val="both"/>
        <w:textAlignment w:val="baseline"/>
        <w:rPr>
          <w:color w:val="000000" w:themeColor="text1"/>
          <w:spacing w:val="1"/>
          <w:sz w:val="26"/>
          <w:szCs w:val="26"/>
        </w:rPr>
      </w:pPr>
    </w:p>
    <w:p w:rsidR="0059388B" w:rsidRPr="00082610" w:rsidRDefault="0059388B" w:rsidP="00AC676E">
      <w:pPr>
        <w:pStyle w:val="formattext"/>
        <w:shd w:val="clear" w:color="auto" w:fill="FFFFFF"/>
        <w:spacing w:before="0" w:beforeAutospacing="0" w:after="0" w:afterAutospacing="0" w:line="242" w:lineRule="atLeast"/>
        <w:jc w:val="both"/>
        <w:textAlignment w:val="baseline"/>
        <w:rPr>
          <w:color w:val="000000" w:themeColor="text1"/>
          <w:spacing w:val="1"/>
          <w:sz w:val="26"/>
          <w:szCs w:val="26"/>
        </w:rPr>
      </w:pPr>
    </w:p>
    <w:p w:rsidR="00806C95" w:rsidRPr="000C2801" w:rsidRDefault="00EA512F" w:rsidP="00EA512F">
      <w:pPr>
        <w:pStyle w:val="formattext"/>
        <w:shd w:val="clear" w:color="auto" w:fill="FFFFFF"/>
        <w:spacing w:before="0" w:beforeAutospacing="0" w:after="0" w:afterAutospacing="0" w:line="242" w:lineRule="atLeast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</w:rPr>
        <w:t>Глава города Сорска</w:t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="000C2801" w:rsidRPr="009E1EE1">
        <w:rPr>
          <w:color w:val="000000" w:themeColor="text1"/>
          <w:spacing w:val="1"/>
          <w:sz w:val="26"/>
          <w:szCs w:val="26"/>
        </w:rPr>
        <w:t xml:space="preserve">М.С. </w:t>
      </w:r>
      <w:proofErr w:type="spellStart"/>
      <w:r w:rsidR="000C2801">
        <w:rPr>
          <w:color w:val="000000" w:themeColor="text1"/>
          <w:spacing w:val="1"/>
          <w:sz w:val="26"/>
          <w:szCs w:val="26"/>
        </w:rPr>
        <w:t>Г</w:t>
      </w:r>
      <w:r w:rsidR="000C2801" w:rsidRPr="009E1EE1">
        <w:rPr>
          <w:color w:val="000000" w:themeColor="text1"/>
          <w:spacing w:val="1"/>
          <w:sz w:val="26"/>
          <w:szCs w:val="26"/>
        </w:rPr>
        <w:t>урай</w:t>
      </w:r>
      <w:proofErr w:type="spellEnd"/>
    </w:p>
    <w:p w:rsidR="00AC676E" w:rsidRPr="00082610" w:rsidRDefault="00AC676E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CB0ED3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9E1EE1" w:rsidRDefault="009E1EE1" w:rsidP="00AC676E">
      <w:pPr>
        <w:jc w:val="both"/>
        <w:rPr>
          <w:color w:val="000000" w:themeColor="text1"/>
          <w:sz w:val="26"/>
          <w:szCs w:val="26"/>
        </w:rPr>
      </w:pPr>
    </w:p>
    <w:p w:rsidR="009E1EE1" w:rsidRDefault="009E1EE1" w:rsidP="00AC676E">
      <w:pPr>
        <w:jc w:val="both"/>
        <w:rPr>
          <w:color w:val="000000" w:themeColor="text1"/>
          <w:sz w:val="26"/>
          <w:szCs w:val="26"/>
        </w:rPr>
      </w:pPr>
    </w:p>
    <w:p w:rsidR="009E1EE1" w:rsidRDefault="009E1EE1" w:rsidP="00AC676E">
      <w:pPr>
        <w:jc w:val="both"/>
        <w:rPr>
          <w:color w:val="000000" w:themeColor="text1"/>
          <w:sz w:val="26"/>
          <w:szCs w:val="26"/>
        </w:rPr>
      </w:pPr>
    </w:p>
    <w:p w:rsidR="009E1EE1" w:rsidRDefault="009E1EE1" w:rsidP="00AC676E">
      <w:pPr>
        <w:jc w:val="both"/>
        <w:rPr>
          <w:color w:val="000000" w:themeColor="text1"/>
          <w:sz w:val="26"/>
          <w:szCs w:val="26"/>
        </w:rPr>
      </w:pPr>
    </w:p>
    <w:p w:rsidR="009E1EE1" w:rsidRDefault="009E1EE1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br w:type="page"/>
      </w:r>
    </w:p>
    <w:p w:rsidR="009E1EE1" w:rsidRDefault="009E1EE1" w:rsidP="00AC676E">
      <w:pPr>
        <w:jc w:val="both"/>
        <w:rPr>
          <w:color w:val="000000" w:themeColor="text1"/>
          <w:sz w:val="26"/>
          <w:szCs w:val="26"/>
        </w:rPr>
        <w:sectPr w:rsidR="009E1EE1" w:rsidSect="007D3503">
          <w:pgSz w:w="11906" w:h="16838"/>
          <w:pgMar w:top="1077" w:right="851" w:bottom="1134" w:left="1531" w:header="709" w:footer="709" w:gutter="0"/>
          <w:cols w:space="708"/>
          <w:docGrid w:linePitch="360"/>
        </w:sectPr>
      </w:pPr>
    </w:p>
    <w:p w:rsidR="009E1EE1" w:rsidRPr="007F5FA8" w:rsidRDefault="009E1EE1" w:rsidP="009E1EE1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  <w:r w:rsidRPr="007F5FA8">
        <w:rPr>
          <w:color w:val="000000" w:themeColor="text1"/>
          <w:spacing w:val="1"/>
          <w:sz w:val="26"/>
          <w:szCs w:val="26"/>
        </w:rPr>
        <w:lastRenderedPageBreak/>
        <w:t xml:space="preserve">Приложение </w:t>
      </w:r>
      <w:r>
        <w:rPr>
          <w:color w:val="000000" w:themeColor="text1"/>
          <w:spacing w:val="1"/>
          <w:sz w:val="26"/>
          <w:szCs w:val="26"/>
        </w:rPr>
        <w:t xml:space="preserve">№ 1 </w:t>
      </w:r>
    </w:p>
    <w:p w:rsidR="009E1EE1" w:rsidRPr="007F5FA8" w:rsidRDefault="009E1EE1" w:rsidP="009E1EE1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  <w:r w:rsidRPr="007F5FA8">
        <w:rPr>
          <w:color w:val="000000" w:themeColor="text1"/>
          <w:spacing w:val="1"/>
          <w:sz w:val="26"/>
          <w:szCs w:val="26"/>
        </w:rPr>
        <w:t xml:space="preserve">к распоряжению администрации </w:t>
      </w:r>
    </w:p>
    <w:p w:rsidR="009E1EE1" w:rsidRPr="007F5FA8" w:rsidRDefault="009E1EE1" w:rsidP="009E1EE1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  <w:r w:rsidRPr="007F5FA8">
        <w:rPr>
          <w:color w:val="000000" w:themeColor="text1"/>
          <w:spacing w:val="1"/>
          <w:sz w:val="26"/>
          <w:szCs w:val="26"/>
        </w:rPr>
        <w:t xml:space="preserve">города Сорска </w:t>
      </w:r>
    </w:p>
    <w:p w:rsidR="009E1EE1" w:rsidRPr="007F5FA8" w:rsidRDefault="009E1EE1" w:rsidP="009E1EE1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  <w:r w:rsidRPr="007F5FA8">
        <w:rPr>
          <w:color w:val="000000" w:themeColor="text1"/>
          <w:spacing w:val="1"/>
          <w:sz w:val="26"/>
          <w:szCs w:val="26"/>
        </w:rPr>
        <w:t>от «</w:t>
      </w:r>
      <w:r>
        <w:rPr>
          <w:color w:val="000000" w:themeColor="text1"/>
          <w:spacing w:val="1"/>
          <w:sz w:val="26"/>
          <w:szCs w:val="26"/>
        </w:rPr>
        <w:t xml:space="preserve"> 31 </w:t>
      </w:r>
      <w:r w:rsidRPr="007F5FA8">
        <w:rPr>
          <w:color w:val="000000" w:themeColor="text1"/>
          <w:spacing w:val="1"/>
          <w:sz w:val="26"/>
          <w:szCs w:val="26"/>
        </w:rPr>
        <w:t>»</w:t>
      </w:r>
      <w:r>
        <w:rPr>
          <w:color w:val="000000" w:themeColor="text1"/>
          <w:spacing w:val="1"/>
          <w:sz w:val="26"/>
          <w:szCs w:val="26"/>
        </w:rPr>
        <w:t xml:space="preserve"> января 2025 </w:t>
      </w:r>
      <w:r w:rsidRPr="007F5FA8">
        <w:rPr>
          <w:color w:val="000000" w:themeColor="text1"/>
          <w:spacing w:val="1"/>
          <w:sz w:val="26"/>
          <w:szCs w:val="26"/>
        </w:rPr>
        <w:t>г</w:t>
      </w:r>
      <w:r>
        <w:rPr>
          <w:color w:val="000000" w:themeColor="text1"/>
          <w:spacing w:val="1"/>
          <w:sz w:val="26"/>
          <w:szCs w:val="26"/>
        </w:rPr>
        <w:t>.</w:t>
      </w:r>
      <w:r w:rsidRPr="007F5FA8">
        <w:rPr>
          <w:color w:val="000000" w:themeColor="text1"/>
          <w:spacing w:val="1"/>
          <w:sz w:val="26"/>
          <w:szCs w:val="26"/>
        </w:rPr>
        <w:t xml:space="preserve"> №</w:t>
      </w:r>
      <w:r>
        <w:rPr>
          <w:color w:val="000000" w:themeColor="text1"/>
          <w:spacing w:val="1"/>
          <w:sz w:val="26"/>
          <w:szCs w:val="26"/>
        </w:rPr>
        <w:t xml:space="preserve"> 15</w:t>
      </w:r>
      <w:r w:rsidRPr="007F5FA8">
        <w:rPr>
          <w:color w:val="000000" w:themeColor="text1"/>
          <w:spacing w:val="1"/>
          <w:sz w:val="26"/>
          <w:szCs w:val="26"/>
        </w:rPr>
        <w:t xml:space="preserve"> -р</w:t>
      </w:r>
      <w:r>
        <w:rPr>
          <w:color w:val="000000" w:themeColor="text1"/>
          <w:spacing w:val="1"/>
          <w:sz w:val="26"/>
          <w:szCs w:val="26"/>
        </w:rPr>
        <w:t xml:space="preserve">. </w:t>
      </w:r>
    </w:p>
    <w:p w:rsidR="009E1EE1" w:rsidRPr="007F5FA8" w:rsidRDefault="009E1EE1" w:rsidP="009E1EE1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</w:p>
    <w:p w:rsidR="009E1EE1" w:rsidRDefault="009E1EE1" w:rsidP="009E1EE1">
      <w:pPr>
        <w:shd w:val="clear" w:color="auto" w:fill="FFFFFF"/>
        <w:spacing w:line="242" w:lineRule="atLeast"/>
        <w:textAlignment w:val="baseline"/>
        <w:rPr>
          <w:color w:val="000000" w:themeColor="text1"/>
          <w:spacing w:val="1"/>
          <w:sz w:val="26"/>
          <w:szCs w:val="26"/>
        </w:rPr>
      </w:pPr>
    </w:p>
    <w:p w:rsidR="009E1EE1" w:rsidRDefault="009E1EE1" w:rsidP="009E1EE1">
      <w:pPr>
        <w:shd w:val="clear" w:color="auto" w:fill="FFFFFF"/>
        <w:spacing w:line="242" w:lineRule="atLeast"/>
        <w:textAlignment w:val="baseline"/>
        <w:rPr>
          <w:color w:val="000000" w:themeColor="text1"/>
          <w:spacing w:val="1"/>
          <w:sz w:val="26"/>
          <w:szCs w:val="26"/>
        </w:rPr>
      </w:pPr>
    </w:p>
    <w:p w:rsidR="009E1EE1" w:rsidRDefault="009E1EE1" w:rsidP="009E1EE1">
      <w:pPr>
        <w:shd w:val="clear" w:color="auto" w:fill="FFFFFF"/>
        <w:spacing w:line="242" w:lineRule="atLeast"/>
        <w:textAlignment w:val="baseline"/>
        <w:rPr>
          <w:color w:val="000000" w:themeColor="text1"/>
          <w:spacing w:val="1"/>
          <w:sz w:val="26"/>
          <w:szCs w:val="26"/>
        </w:rPr>
      </w:pPr>
    </w:p>
    <w:p w:rsidR="009E1EE1" w:rsidRPr="007F5FA8" w:rsidRDefault="009E1EE1" w:rsidP="009E1EE1">
      <w:pPr>
        <w:shd w:val="clear" w:color="auto" w:fill="FFFFFF"/>
        <w:spacing w:line="242" w:lineRule="atLeast"/>
        <w:textAlignment w:val="baseline"/>
        <w:rPr>
          <w:color w:val="000000" w:themeColor="text1"/>
          <w:spacing w:val="1"/>
          <w:sz w:val="26"/>
          <w:szCs w:val="26"/>
        </w:rPr>
      </w:pPr>
    </w:p>
    <w:p w:rsidR="009E1EE1" w:rsidRDefault="009E1EE1" w:rsidP="009E1EE1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1"/>
          <w:sz w:val="26"/>
          <w:szCs w:val="26"/>
        </w:rPr>
      </w:pPr>
      <w:r w:rsidRPr="00723A81">
        <w:rPr>
          <w:b/>
          <w:color w:val="000000" w:themeColor="text1"/>
          <w:spacing w:val="1"/>
          <w:sz w:val="26"/>
          <w:szCs w:val="26"/>
        </w:rPr>
        <w:t xml:space="preserve">План мероприятий </w:t>
      </w:r>
    </w:p>
    <w:p w:rsidR="009E1EE1" w:rsidRDefault="009E1EE1" w:rsidP="009E1EE1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1"/>
          <w:sz w:val="26"/>
          <w:szCs w:val="26"/>
        </w:rPr>
      </w:pPr>
      <w:r w:rsidRPr="00723A81">
        <w:rPr>
          <w:b/>
          <w:color w:val="000000" w:themeColor="text1"/>
          <w:spacing w:val="1"/>
          <w:sz w:val="26"/>
          <w:szCs w:val="26"/>
        </w:rPr>
        <w:t xml:space="preserve">по снижению рисков </w:t>
      </w:r>
      <w:r>
        <w:rPr>
          <w:b/>
          <w:color w:val="000000" w:themeColor="text1"/>
          <w:spacing w:val="1"/>
          <w:sz w:val="26"/>
          <w:szCs w:val="26"/>
        </w:rPr>
        <w:t xml:space="preserve">нарушения </w:t>
      </w:r>
      <w:r w:rsidRPr="00723A81">
        <w:rPr>
          <w:b/>
          <w:color w:val="000000" w:themeColor="text1"/>
          <w:spacing w:val="1"/>
          <w:sz w:val="26"/>
          <w:szCs w:val="26"/>
        </w:rPr>
        <w:t xml:space="preserve">антимонопольного законодательства </w:t>
      </w:r>
      <w:r>
        <w:rPr>
          <w:b/>
          <w:color w:val="000000" w:themeColor="text1"/>
          <w:spacing w:val="1"/>
          <w:sz w:val="26"/>
          <w:szCs w:val="26"/>
        </w:rPr>
        <w:t xml:space="preserve">в администрации города Сорска, структурных подразделениях администрации города Сорска, наделенных  правами юридического лица, </w:t>
      </w:r>
      <w:r w:rsidRPr="00723A81">
        <w:rPr>
          <w:b/>
          <w:color w:val="000000" w:themeColor="text1"/>
          <w:spacing w:val="1"/>
          <w:sz w:val="26"/>
          <w:szCs w:val="26"/>
        </w:rPr>
        <w:t>на 202</w:t>
      </w:r>
      <w:r>
        <w:rPr>
          <w:b/>
          <w:color w:val="000000" w:themeColor="text1"/>
          <w:spacing w:val="1"/>
          <w:sz w:val="26"/>
          <w:szCs w:val="26"/>
        </w:rPr>
        <w:t>5</w:t>
      </w:r>
      <w:r w:rsidRPr="00723A81">
        <w:rPr>
          <w:b/>
          <w:color w:val="000000" w:themeColor="text1"/>
          <w:spacing w:val="1"/>
          <w:sz w:val="26"/>
          <w:szCs w:val="26"/>
        </w:rPr>
        <w:t xml:space="preserve"> год</w:t>
      </w:r>
    </w:p>
    <w:p w:rsidR="009E1EE1" w:rsidRPr="00723A81" w:rsidRDefault="009E1EE1" w:rsidP="009E1EE1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1"/>
          <w:sz w:val="26"/>
          <w:szCs w:val="26"/>
        </w:rPr>
      </w:pPr>
    </w:p>
    <w:tbl>
      <w:tblPr>
        <w:tblStyle w:val="aa"/>
        <w:tblW w:w="0" w:type="auto"/>
        <w:tblLook w:val="04A0"/>
      </w:tblPr>
      <w:tblGrid>
        <w:gridCol w:w="665"/>
        <w:gridCol w:w="5092"/>
        <w:gridCol w:w="2922"/>
        <w:gridCol w:w="2868"/>
        <w:gridCol w:w="2955"/>
      </w:tblGrid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№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proofErr w:type="spellStart"/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</w:t>
            </w:r>
            <w:proofErr w:type="spellEnd"/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/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2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Ответственный исполнитель (должностное лицо)</w:t>
            </w:r>
          </w:p>
        </w:tc>
        <w:tc>
          <w:tcPr>
            <w:tcW w:w="2868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295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Вид документа или характеристика результата</w:t>
            </w: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1</w:t>
            </w:r>
          </w:p>
        </w:tc>
        <w:tc>
          <w:tcPr>
            <w:tcW w:w="13837" w:type="dxa"/>
            <w:gridSpan w:val="4"/>
          </w:tcPr>
          <w:p w:rsidR="009E1EE1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осуществлении закупок товаров, работ, услуг для нужд муниципального образования город Сорск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1.1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Мониторинг изменений в законодательстве о закупках</w:t>
            </w:r>
          </w:p>
        </w:tc>
        <w:tc>
          <w:tcPr>
            <w:tcW w:w="2922" w:type="dxa"/>
            <w:vMerge w:val="restart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Руководитель отдела контрактной службы</w:t>
            </w:r>
          </w:p>
        </w:tc>
        <w:tc>
          <w:tcPr>
            <w:tcW w:w="2868" w:type="dxa"/>
            <w:vMerge w:val="restart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t>В течение 2025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</w:tcPr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9E1EE1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Увеличение доли сотрудников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с которыми проведены обучающие мероприятия по антимонопольному законодательству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1.2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Систематическое повышение квалификации сотрудников контрактной службы и членов единых комиссий по осуществлению закупок</w:t>
            </w:r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1.3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2</w:t>
            </w:r>
          </w:p>
        </w:tc>
        <w:tc>
          <w:tcPr>
            <w:tcW w:w="13837" w:type="dxa"/>
            <w:gridSpan w:val="4"/>
          </w:tcPr>
          <w:p w:rsidR="009E1EE1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заключении договоров аренды безвозмездного пользования, договоров оперативного управления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иных договоров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предусм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атривающих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переход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в отношении муниципального имущества и земельных участков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2.1.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Мониторинг изменений в законодательстве</w:t>
            </w:r>
          </w:p>
        </w:tc>
        <w:tc>
          <w:tcPr>
            <w:tcW w:w="2922" w:type="dxa"/>
            <w:vMerge w:val="restart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Руководитель отдела по управлению муниципальным имуществом </w:t>
            </w:r>
          </w:p>
        </w:tc>
        <w:tc>
          <w:tcPr>
            <w:tcW w:w="2868" w:type="dxa"/>
            <w:vMerge w:val="restart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t>В течение 2025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</w:tcPr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Увеличение доли сотрудников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с которыми проведены обучающие мероприятия по антимонопольному законодательству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2.2.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</w:t>
            </w:r>
          </w:p>
        </w:tc>
        <w:tc>
          <w:tcPr>
            <w:tcW w:w="13837" w:type="dxa"/>
            <w:gridSpan w:val="4"/>
          </w:tcPr>
          <w:p w:rsidR="009E1EE1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разработке и принятии муниципальных нормативно – правовых актов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3.1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Мониторинг и анализ практики применения антимонопольного законодательства</w:t>
            </w:r>
          </w:p>
        </w:tc>
        <w:tc>
          <w:tcPr>
            <w:tcW w:w="2922" w:type="dxa"/>
            <w:vMerge w:val="restart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Руководитель отдела правового регулирования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Системный администратор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Управляющий делами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 w:val="restart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В течение 2025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</w:tcPr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Уменьшение доли нормативно-правовых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актов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в которых выявлены нарушения антимонопольного законодательства.</w:t>
            </w:r>
          </w:p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 xml:space="preserve">Увеличение доли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сотрудников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с которыми проведены обучающие мероприятия по антимонопольному законодательству о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3.2.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Анализ действующих нормативно-правовых актов администрации на предмет их соответствия антимонопольному законодательству</w:t>
            </w:r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3.3.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Повышение уровня квалификации должностных лиц ответственных за разработку проектов нормативных правовых актов</w:t>
            </w:r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3.4.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3.5.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Анализ проектов нормативных правовых актов на наличие рисков нарушения антимонопольного законодательства в рамках антимонопольной экспертизы проекта НПА</w:t>
            </w:r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3.6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Размещение на официальном сайте администрации перечня действующих нормативных правовых актов администрации регулирующих правоотношения, входящие в сферу функционирования антимонопольного законодательства</w:t>
            </w:r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4</w:t>
            </w:r>
          </w:p>
        </w:tc>
        <w:tc>
          <w:tcPr>
            <w:tcW w:w="13837" w:type="dxa"/>
            <w:gridSpan w:val="4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реализации мероприятий по оказанию финансовой, имущественной, консультационной поддержки субъектам малого и среднего предп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 xml:space="preserve">ринимательства в муниципальном 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образовании город Сорск.</w:t>
            </w: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4.1.</w:t>
            </w:r>
          </w:p>
        </w:tc>
        <w:tc>
          <w:tcPr>
            <w:tcW w:w="5092" w:type="dxa"/>
            <w:tcBorders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Предоставление равного доступа субъектам малого и среднего предпринимательства к финансовым информационным имущественным ресурсам в рамках развития субъектов малого и среднего предпринимательства на территории муниципального образования город Сорск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E1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Заместитель главы 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по финансовым и экономическим вопросам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t>В течение 2025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Увеличение доли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сотрудников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с которыми проведены обучающие мероприятия по антимонопольному законодательству о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4.2.</w:t>
            </w:r>
          </w:p>
        </w:tc>
        <w:tc>
          <w:tcPr>
            <w:tcW w:w="5092" w:type="dxa"/>
            <w:tcBorders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Открытость процедур оказания поддержки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4.3.</w:t>
            </w:r>
          </w:p>
        </w:tc>
        <w:tc>
          <w:tcPr>
            <w:tcW w:w="5092" w:type="dxa"/>
            <w:tcBorders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5</w:t>
            </w:r>
          </w:p>
        </w:tc>
        <w:tc>
          <w:tcPr>
            <w:tcW w:w="13837" w:type="dxa"/>
            <w:gridSpan w:val="4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оказании муниципальных услуг</w:t>
            </w: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5.1.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Осуществлени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е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контроля при оказании муниципальных услуг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22" w:type="dxa"/>
            <w:vMerge w:val="restart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Руководитель отдела правового регулирования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Руководитель отдела по управлению муниципальным имуществом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Начальник управления ЖКХ </w:t>
            </w:r>
          </w:p>
        </w:tc>
        <w:tc>
          <w:tcPr>
            <w:tcW w:w="2868" w:type="dxa"/>
            <w:vMerge w:val="restart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t>В течение 2025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</w:tcPr>
          <w:p w:rsidR="009E1EE1" w:rsidRPr="007F5FA8" w:rsidRDefault="009E1EE1" w:rsidP="00F327C0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5.2.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Мониторинг актуальности административных регламентов на соответствие действующему законодательству РФ</w:t>
            </w:r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9E1EE1" w:rsidRPr="007F5FA8" w:rsidTr="00F327C0">
        <w:tc>
          <w:tcPr>
            <w:tcW w:w="665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5.3.</w:t>
            </w:r>
          </w:p>
        </w:tc>
        <w:tc>
          <w:tcPr>
            <w:tcW w:w="5092" w:type="dxa"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</w:p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22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9E1EE1" w:rsidRPr="007F5FA8" w:rsidRDefault="009E1EE1" w:rsidP="00F327C0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</w:tbl>
    <w:p w:rsidR="009E1EE1" w:rsidRDefault="009E1EE1" w:rsidP="009E1EE1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</w:p>
    <w:p w:rsidR="009E1EE1" w:rsidRDefault="009E1EE1" w:rsidP="009E1EE1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</w:p>
    <w:p w:rsidR="009E1EE1" w:rsidRDefault="009E1EE1" w:rsidP="009E1EE1">
      <w:pPr>
        <w:shd w:val="clear" w:color="auto" w:fill="FFFFFF"/>
        <w:spacing w:line="242" w:lineRule="atLeast"/>
        <w:ind w:left="708" w:firstLine="708"/>
        <w:textAlignment w:val="baseline"/>
        <w:rPr>
          <w:color w:val="000000" w:themeColor="text1"/>
          <w:spacing w:val="1"/>
          <w:sz w:val="26"/>
          <w:szCs w:val="26"/>
        </w:rPr>
      </w:pPr>
      <w:r>
        <w:rPr>
          <w:color w:val="000000" w:themeColor="text1"/>
          <w:spacing w:val="1"/>
          <w:sz w:val="26"/>
          <w:szCs w:val="26"/>
        </w:rPr>
        <w:t>Руководитель отдела правового регулирования</w:t>
      </w:r>
    </w:p>
    <w:p w:rsidR="009E1EE1" w:rsidRPr="007F5FA8" w:rsidRDefault="009E1EE1" w:rsidP="009E1EE1">
      <w:pPr>
        <w:shd w:val="clear" w:color="auto" w:fill="FFFFFF"/>
        <w:spacing w:line="242" w:lineRule="atLeast"/>
        <w:ind w:left="708" w:firstLine="708"/>
        <w:textAlignment w:val="baseline"/>
        <w:rPr>
          <w:color w:val="000000" w:themeColor="text1"/>
          <w:spacing w:val="1"/>
          <w:sz w:val="26"/>
          <w:szCs w:val="26"/>
        </w:rPr>
      </w:pPr>
      <w:r>
        <w:rPr>
          <w:color w:val="000000" w:themeColor="text1"/>
          <w:spacing w:val="1"/>
          <w:sz w:val="26"/>
          <w:szCs w:val="26"/>
        </w:rPr>
        <w:t xml:space="preserve">администрации города Сорска </w:t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  <w:t xml:space="preserve">Н.Н. </w:t>
      </w:r>
      <w:proofErr w:type="spellStart"/>
      <w:r>
        <w:rPr>
          <w:color w:val="000000" w:themeColor="text1"/>
          <w:spacing w:val="1"/>
          <w:sz w:val="26"/>
          <w:szCs w:val="26"/>
        </w:rPr>
        <w:t>Спирина</w:t>
      </w:r>
      <w:proofErr w:type="spellEnd"/>
    </w:p>
    <w:p w:rsidR="009E1EE1" w:rsidRPr="004F4C84" w:rsidRDefault="009E1EE1" w:rsidP="00AC676E">
      <w:pPr>
        <w:jc w:val="both"/>
        <w:rPr>
          <w:color w:val="000000" w:themeColor="text1"/>
          <w:sz w:val="26"/>
          <w:szCs w:val="26"/>
        </w:rPr>
      </w:pPr>
    </w:p>
    <w:sectPr w:rsidR="009E1EE1" w:rsidRPr="004F4C84" w:rsidSect="00695705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76E"/>
    <w:rsid w:val="00043D46"/>
    <w:rsid w:val="0006132F"/>
    <w:rsid w:val="00063198"/>
    <w:rsid w:val="00082610"/>
    <w:rsid w:val="000A64F6"/>
    <w:rsid w:val="000C2801"/>
    <w:rsid w:val="000F5D2E"/>
    <w:rsid w:val="00103FAB"/>
    <w:rsid w:val="0011471D"/>
    <w:rsid w:val="001676CA"/>
    <w:rsid w:val="00222D0D"/>
    <w:rsid w:val="002705B2"/>
    <w:rsid w:val="002B07B1"/>
    <w:rsid w:val="002D4580"/>
    <w:rsid w:val="002D6462"/>
    <w:rsid w:val="002E3D8B"/>
    <w:rsid w:val="002E44B1"/>
    <w:rsid w:val="002E7320"/>
    <w:rsid w:val="00316FF8"/>
    <w:rsid w:val="00396112"/>
    <w:rsid w:val="003E0F86"/>
    <w:rsid w:val="003F5739"/>
    <w:rsid w:val="00405229"/>
    <w:rsid w:val="004109C1"/>
    <w:rsid w:val="004759DD"/>
    <w:rsid w:val="0048323E"/>
    <w:rsid w:val="004D3F50"/>
    <w:rsid w:val="004F4C84"/>
    <w:rsid w:val="00501FA2"/>
    <w:rsid w:val="00550A85"/>
    <w:rsid w:val="00564887"/>
    <w:rsid w:val="00574F57"/>
    <w:rsid w:val="00592964"/>
    <w:rsid w:val="005929B4"/>
    <w:rsid w:val="0059388B"/>
    <w:rsid w:val="00595A46"/>
    <w:rsid w:val="0065718D"/>
    <w:rsid w:val="00690685"/>
    <w:rsid w:val="006B3BF8"/>
    <w:rsid w:val="006C5789"/>
    <w:rsid w:val="00712D45"/>
    <w:rsid w:val="00714501"/>
    <w:rsid w:val="00731942"/>
    <w:rsid w:val="0076714F"/>
    <w:rsid w:val="007A08AB"/>
    <w:rsid w:val="007C48F7"/>
    <w:rsid w:val="007D3503"/>
    <w:rsid w:val="007D5E92"/>
    <w:rsid w:val="007E6719"/>
    <w:rsid w:val="00806C95"/>
    <w:rsid w:val="008416D8"/>
    <w:rsid w:val="008610CA"/>
    <w:rsid w:val="00936EB9"/>
    <w:rsid w:val="0095087D"/>
    <w:rsid w:val="009923CF"/>
    <w:rsid w:val="009C0731"/>
    <w:rsid w:val="009D3974"/>
    <w:rsid w:val="009E1757"/>
    <w:rsid w:val="009E1EE1"/>
    <w:rsid w:val="00A67788"/>
    <w:rsid w:val="00AC676E"/>
    <w:rsid w:val="00AE7FDF"/>
    <w:rsid w:val="00BA7174"/>
    <w:rsid w:val="00BB4D71"/>
    <w:rsid w:val="00C41FF3"/>
    <w:rsid w:val="00C906B6"/>
    <w:rsid w:val="00C950BC"/>
    <w:rsid w:val="00CB0ED3"/>
    <w:rsid w:val="00CC0A93"/>
    <w:rsid w:val="00CC2798"/>
    <w:rsid w:val="00D034ED"/>
    <w:rsid w:val="00D46C23"/>
    <w:rsid w:val="00D60229"/>
    <w:rsid w:val="00D73B6B"/>
    <w:rsid w:val="00DD4E8A"/>
    <w:rsid w:val="00DF1A59"/>
    <w:rsid w:val="00E36268"/>
    <w:rsid w:val="00E37A82"/>
    <w:rsid w:val="00E81BBE"/>
    <w:rsid w:val="00EA512F"/>
    <w:rsid w:val="00EB2B4E"/>
    <w:rsid w:val="00EF5209"/>
    <w:rsid w:val="00EF570F"/>
    <w:rsid w:val="00F2494E"/>
    <w:rsid w:val="00F352C5"/>
    <w:rsid w:val="00F428DD"/>
    <w:rsid w:val="00F75A94"/>
    <w:rsid w:val="00F85B42"/>
    <w:rsid w:val="00FB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6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7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AC676E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AC67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8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88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B0ED3"/>
    <w:rPr>
      <w:szCs w:val="20"/>
    </w:rPr>
  </w:style>
  <w:style w:type="character" w:customStyle="1" w:styleId="a7">
    <w:name w:val="Основной текст Знак"/>
    <w:basedOn w:val="a0"/>
    <w:link w:val="a6"/>
    <w:rsid w:val="00CB0E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B0ED3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34"/>
    <w:qFormat/>
    <w:rsid w:val="004D3F50"/>
    <w:pPr>
      <w:ind w:left="720" w:firstLine="56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9E1E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2</cp:revision>
  <cp:lastPrinted>2025-02-03T01:22:00Z</cp:lastPrinted>
  <dcterms:created xsi:type="dcterms:W3CDTF">2025-02-03T09:13:00Z</dcterms:created>
  <dcterms:modified xsi:type="dcterms:W3CDTF">2025-02-03T09:13:00Z</dcterms:modified>
</cp:coreProperties>
</file>