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052CE" w:rsidTr="007052C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52CE" w:rsidRDefault="007052CE">
            <w:pPr>
              <w:jc w:val="center"/>
              <w:rPr>
                <w:lang w:val="en-US"/>
              </w:rPr>
            </w:pPr>
          </w:p>
          <w:p w:rsidR="007052CE" w:rsidRDefault="007052CE">
            <w:pPr>
              <w:jc w:val="center"/>
            </w:pPr>
            <w:r>
              <w:t>Российская Федерация</w:t>
            </w:r>
          </w:p>
          <w:p w:rsidR="007052CE" w:rsidRDefault="007052CE">
            <w:pPr>
              <w:jc w:val="center"/>
            </w:pPr>
            <w:r>
              <w:t>Республика Хакасия</w:t>
            </w:r>
          </w:p>
          <w:p w:rsidR="007052CE" w:rsidRDefault="007052CE">
            <w:pPr>
              <w:jc w:val="center"/>
            </w:pPr>
            <w:r>
              <w:t>Совет депутатов</w:t>
            </w:r>
          </w:p>
          <w:p w:rsidR="007052CE" w:rsidRDefault="007052CE">
            <w:pPr>
              <w:jc w:val="center"/>
            </w:pPr>
            <w:r>
              <w:t>городского округа города Сорска Республики</w:t>
            </w:r>
          </w:p>
          <w:p w:rsidR="007052CE" w:rsidRDefault="007052CE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52CE" w:rsidRDefault="007052CE">
            <w:pPr>
              <w:jc w:val="center"/>
              <w:rPr>
                <w:rFonts w:ascii="Arial" w:hAnsi="Arial" w:cs="Arial"/>
                <w:noProof/>
              </w:rPr>
            </w:pPr>
          </w:p>
          <w:p w:rsidR="007052CE" w:rsidRDefault="007052C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52CE" w:rsidRDefault="007052CE">
            <w:pPr>
              <w:jc w:val="center"/>
            </w:pPr>
          </w:p>
          <w:p w:rsidR="007052CE" w:rsidRDefault="007052CE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7052CE" w:rsidRDefault="007052CE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7052CE" w:rsidRDefault="007052CE">
            <w:pPr>
              <w:jc w:val="center"/>
            </w:pPr>
            <w:proofErr w:type="spellStart"/>
            <w:r>
              <w:t>Сорығ</w:t>
            </w:r>
            <w:proofErr w:type="spellEnd"/>
            <w:r>
              <w:t xml:space="preserve"> город </w:t>
            </w:r>
            <w:proofErr w:type="spellStart"/>
            <w:r>
              <w:t>округыны</w:t>
            </w:r>
            <w:proofErr w:type="spellEnd"/>
            <w:r>
              <w:t>ӊ</w:t>
            </w:r>
          </w:p>
          <w:p w:rsidR="007052CE" w:rsidRDefault="007052CE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7052CE" w:rsidRDefault="007052CE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7052CE" w:rsidRDefault="007052CE">
            <w:pPr>
              <w:jc w:val="center"/>
            </w:pPr>
          </w:p>
        </w:tc>
      </w:tr>
    </w:tbl>
    <w:p w:rsidR="007052CE" w:rsidRDefault="007052CE" w:rsidP="007052CE">
      <w:pPr>
        <w:jc w:val="center"/>
      </w:pPr>
      <w:r>
        <w:t>_____________________________________________________________________________</w:t>
      </w:r>
    </w:p>
    <w:p w:rsidR="007052CE" w:rsidRDefault="007052CE" w:rsidP="007052CE"/>
    <w:p w:rsidR="003B18A6" w:rsidRDefault="003B18A6" w:rsidP="00BE37FA">
      <w:pPr>
        <w:ind w:firstLine="567"/>
        <w:jc w:val="both"/>
        <w:rPr>
          <w:sz w:val="25"/>
          <w:szCs w:val="25"/>
        </w:rPr>
      </w:pPr>
    </w:p>
    <w:p w:rsidR="00BE37FA" w:rsidRDefault="007052CE" w:rsidP="00BE37F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</w:t>
      </w:r>
      <w:r w:rsidR="00BE37FA">
        <w:rPr>
          <w:b/>
          <w:sz w:val="25"/>
          <w:szCs w:val="25"/>
        </w:rPr>
        <w:t>ЕШЕНИЕ</w:t>
      </w:r>
    </w:p>
    <w:p w:rsidR="00BE37FA" w:rsidRDefault="00BE37FA" w:rsidP="00BE37F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BE37FA" w:rsidRDefault="00DC7DE2" w:rsidP="00BE37FA">
      <w:pPr>
        <w:rPr>
          <w:sz w:val="25"/>
          <w:szCs w:val="25"/>
        </w:rPr>
      </w:pPr>
      <w:r>
        <w:rPr>
          <w:b/>
          <w:sz w:val="25"/>
          <w:szCs w:val="25"/>
        </w:rPr>
        <w:t>19</w:t>
      </w:r>
      <w:r w:rsidR="00BE37FA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сентября </w:t>
      </w:r>
      <w:r w:rsidR="00BE37FA">
        <w:rPr>
          <w:b/>
          <w:sz w:val="25"/>
          <w:szCs w:val="25"/>
        </w:rPr>
        <w:t xml:space="preserve"> 202</w:t>
      </w:r>
      <w:r w:rsidR="000E5FC1">
        <w:rPr>
          <w:b/>
          <w:sz w:val="25"/>
          <w:szCs w:val="25"/>
        </w:rPr>
        <w:t>5</w:t>
      </w:r>
      <w:r w:rsidR="00BE37FA">
        <w:rPr>
          <w:b/>
          <w:sz w:val="25"/>
          <w:szCs w:val="25"/>
        </w:rPr>
        <w:t xml:space="preserve"> года                                                                                             № </w:t>
      </w:r>
      <w:r w:rsidR="007052CE">
        <w:rPr>
          <w:b/>
          <w:sz w:val="25"/>
          <w:szCs w:val="25"/>
        </w:rPr>
        <w:t>310</w:t>
      </w:r>
    </w:p>
    <w:p w:rsidR="00BE37FA" w:rsidRDefault="00BE37FA" w:rsidP="00BE37FA">
      <w:pPr>
        <w:tabs>
          <w:tab w:val="left" w:pos="993"/>
        </w:tabs>
        <w:jc w:val="both"/>
        <w:rPr>
          <w:sz w:val="25"/>
          <w:szCs w:val="25"/>
        </w:rPr>
      </w:pPr>
    </w:p>
    <w:p w:rsidR="00BE37FA" w:rsidRPr="006A798A" w:rsidRDefault="00BE37FA" w:rsidP="00BE37FA">
      <w:pPr>
        <w:rPr>
          <w:sz w:val="25"/>
          <w:szCs w:val="25"/>
        </w:rPr>
      </w:pPr>
      <w:r w:rsidRPr="006A798A">
        <w:rPr>
          <w:sz w:val="25"/>
          <w:szCs w:val="25"/>
        </w:rPr>
        <w:t xml:space="preserve"> Об утверждении условий приватизации </w:t>
      </w:r>
      <w:proofErr w:type="gramStart"/>
      <w:r w:rsidRPr="006A798A">
        <w:rPr>
          <w:sz w:val="25"/>
          <w:szCs w:val="25"/>
        </w:rPr>
        <w:t>муниципального</w:t>
      </w:r>
      <w:proofErr w:type="gramEnd"/>
    </w:p>
    <w:p w:rsidR="00BE37FA" w:rsidRPr="006A798A" w:rsidRDefault="00BE37FA" w:rsidP="00BE37FA">
      <w:pPr>
        <w:rPr>
          <w:sz w:val="25"/>
          <w:szCs w:val="25"/>
        </w:rPr>
      </w:pPr>
      <w:r w:rsidRPr="006A798A">
        <w:rPr>
          <w:sz w:val="25"/>
          <w:szCs w:val="25"/>
        </w:rPr>
        <w:t>имущества</w:t>
      </w:r>
    </w:p>
    <w:p w:rsidR="00BE37FA" w:rsidRPr="006A798A" w:rsidRDefault="00BE37FA" w:rsidP="00BE37FA">
      <w:pPr>
        <w:rPr>
          <w:sz w:val="25"/>
          <w:szCs w:val="25"/>
        </w:rPr>
      </w:pPr>
    </w:p>
    <w:p w:rsidR="00BE37FA" w:rsidRPr="006A798A" w:rsidRDefault="00DC7DE2" w:rsidP="00BE37FA">
      <w:pPr>
        <w:ind w:firstLine="708"/>
        <w:jc w:val="both"/>
        <w:rPr>
          <w:sz w:val="25"/>
          <w:szCs w:val="25"/>
        </w:rPr>
      </w:pPr>
      <w:proofErr w:type="gramStart"/>
      <w:r w:rsidRPr="006A798A">
        <w:rPr>
          <w:sz w:val="25"/>
          <w:szCs w:val="25"/>
        </w:rPr>
        <w:t>Руководствуясь ст. 64 Федерального закона от 20.03.2025</w:t>
      </w:r>
      <w:r w:rsidR="00BE37FA" w:rsidRPr="006A798A">
        <w:rPr>
          <w:sz w:val="25"/>
          <w:szCs w:val="25"/>
        </w:rPr>
        <w:t xml:space="preserve"> года № </w:t>
      </w:r>
      <w:r w:rsidRPr="006A798A">
        <w:rPr>
          <w:sz w:val="25"/>
          <w:szCs w:val="25"/>
        </w:rPr>
        <w:t>33</w:t>
      </w:r>
      <w:r w:rsidR="00BE37FA" w:rsidRPr="006A798A">
        <w:rPr>
          <w:sz w:val="25"/>
          <w:szCs w:val="25"/>
        </w:rPr>
        <w:t xml:space="preserve">-ФЗ «Об общих принципах организации местного самоуправления в </w:t>
      </w:r>
      <w:r w:rsidRPr="006A798A">
        <w:rPr>
          <w:sz w:val="25"/>
          <w:szCs w:val="25"/>
        </w:rPr>
        <w:t>системе публичной власти</w:t>
      </w:r>
      <w:r w:rsidR="00BE37FA" w:rsidRPr="006A798A">
        <w:rPr>
          <w:sz w:val="25"/>
          <w:szCs w:val="25"/>
        </w:rPr>
        <w:t>», ст. 14 Федерального закона от 21.12.2001 года № 178-ФЗ «О приватизации государственного и муниципального имущества»,</w:t>
      </w:r>
      <w:r w:rsidR="0009773F" w:rsidRPr="006A798A">
        <w:rPr>
          <w:rFonts w:ascii="Segoe UI" w:hAnsi="Segoe UI" w:cs="Segoe UI"/>
          <w:color w:val="000000"/>
          <w:sz w:val="25"/>
          <w:szCs w:val="25"/>
          <w:lang w:val="x-none" w:eastAsia="en-US"/>
        </w:rPr>
        <w:t xml:space="preserve"> </w:t>
      </w:r>
      <w:r w:rsidR="0009773F" w:rsidRPr="006A798A">
        <w:rPr>
          <w:color w:val="000000"/>
          <w:sz w:val="25"/>
          <w:szCs w:val="25"/>
          <w:lang w:val="x-none" w:eastAsia="en-US"/>
        </w:rPr>
        <w:t>Постановление</w:t>
      </w:r>
      <w:r w:rsidR="009448DD" w:rsidRPr="006A798A">
        <w:rPr>
          <w:color w:val="000000"/>
          <w:sz w:val="25"/>
          <w:szCs w:val="25"/>
          <w:lang w:eastAsia="en-US"/>
        </w:rPr>
        <w:t>м</w:t>
      </w:r>
      <w:r w:rsidR="0009773F" w:rsidRPr="006A798A">
        <w:rPr>
          <w:color w:val="000000"/>
          <w:sz w:val="25"/>
          <w:szCs w:val="25"/>
          <w:lang w:val="x-none" w:eastAsia="en-US"/>
        </w:rPr>
        <w:t xml:space="preserve"> Правительства Российской Федерации от 27.08.2012 года № 860 «Об организации и проведении продажи государственного или муниципального имущества в электронной форме»</w:t>
      </w:r>
      <w:r w:rsidR="00BE37FA" w:rsidRPr="006A798A">
        <w:rPr>
          <w:sz w:val="25"/>
          <w:szCs w:val="25"/>
        </w:rPr>
        <w:t>,</w:t>
      </w:r>
      <w:r w:rsidR="00BE37FA" w:rsidRPr="006A798A">
        <w:rPr>
          <w:color w:val="FF6600"/>
          <w:sz w:val="25"/>
          <w:szCs w:val="25"/>
        </w:rPr>
        <w:t xml:space="preserve"> </w:t>
      </w:r>
      <w:r w:rsidRPr="006A798A">
        <w:rPr>
          <w:sz w:val="25"/>
          <w:szCs w:val="25"/>
        </w:rPr>
        <w:t>ст.18 Устава городского округа города Сорска</w:t>
      </w:r>
      <w:proofErr w:type="gramEnd"/>
      <w:r w:rsidRPr="006A798A">
        <w:rPr>
          <w:sz w:val="25"/>
          <w:szCs w:val="25"/>
        </w:rPr>
        <w:t xml:space="preserve"> Республики Хакасия </w:t>
      </w:r>
      <w:r w:rsidR="00BE37FA" w:rsidRPr="006A798A">
        <w:rPr>
          <w:sz w:val="25"/>
          <w:szCs w:val="25"/>
        </w:rPr>
        <w:t>постановлением администр</w:t>
      </w:r>
      <w:r w:rsidRPr="006A798A">
        <w:rPr>
          <w:sz w:val="25"/>
          <w:szCs w:val="25"/>
        </w:rPr>
        <w:t>ации города Сорска от 30</w:t>
      </w:r>
      <w:r w:rsidR="00BE37FA" w:rsidRPr="006A798A">
        <w:rPr>
          <w:sz w:val="25"/>
          <w:szCs w:val="25"/>
        </w:rPr>
        <w:t>.0</w:t>
      </w:r>
      <w:r w:rsidR="003B18A6" w:rsidRPr="006A798A">
        <w:rPr>
          <w:sz w:val="25"/>
          <w:szCs w:val="25"/>
        </w:rPr>
        <w:t>9</w:t>
      </w:r>
      <w:r w:rsidR="00BE37FA" w:rsidRPr="006A798A">
        <w:rPr>
          <w:sz w:val="25"/>
          <w:szCs w:val="25"/>
        </w:rPr>
        <w:t>.202</w:t>
      </w:r>
      <w:r w:rsidRPr="006A798A">
        <w:rPr>
          <w:sz w:val="25"/>
          <w:szCs w:val="25"/>
        </w:rPr>
        <w:t>4</w:t>
      </w:r>
      <w:r w:rsidR="00BE37FA" w:rsidRPr="006A798A">
        <w:rPr>
          <w:sz w:val="25"/>
          <w:szCs w:val="25"/>
        </w:rPr>
        <w:t xml:space="preserve"> года </w:t>
      </w:r>
      <w:r w:rsidRPr="006A798A">
        <w:rPr>
          <w:sz w:val="25"/>
          <w:szCs w:val="25"/>
        </w:rPr>
        <w:t>№388</w:t>
      </w:r>
      <w:r w:rsidR="006D6800" w:rsidRPr="006A798A">
        <w:rPr>
          <w:sz w:val="25"/>
          <w:szCs w:val="25"/>
        </w:rPr>
        <w:t xml:space="preserve">-п </w:t>
      </w:r>
      <w:r w:rsidR="00BE37FA" w:rsidRPr="006A798A">
        <w:rPr>
          <w:sz w:val="25"/>
          <w:szCs w:val="25"/>
        </w:rPr>
        <w:t>«О прогнозном плане приватизации имущества муниципального образования город Сорск на 202</w:t>
      </w:r>
      <w:r w:rsidRPr="006A798A">
        <w:rPr>
          <w:sz w:val="25"/>
          <w:szCs w:val="25"/>
        </w:rPr>
        <w:t>5</w:t>
      </w:r>
      <w:r w:rsidR="00BE37FA" w:rsidRPr="006A798A">
        <w:rPr>
          <w:sz w:val="25"/>
          <w:szCs w:val="25"/>
        </w:rPr>
        <w:t xml:space="preserve"> год»</w:t>
      </w:r>
      <w:r w:rsidRPr="006A798A">
        <w:rPr>
          <w:sz w:val="25"/>
          <w:szCs w:val="25"/>
        </w:rPr>
        <w:t xml:space="preserve"> и отчетом об оценке рыночной стоимости сосудов работающих под давлением №53/01/09/25 от 04.09.2025 года,</w:t>
      </w:r>
      <w:r w:rsidR="00BE37FA" w:rsidRPr="006A798A">
        <w:rPr>
          <w:sz w:val="25"/>
          <w:szCs w:val="25"/>
        </w:rPr>
        <w:t xml:space="preserve"> </w:t>
      </w:r>
    </w:p>
    <w:p w:rsidR="00BE37FA" w:rsidRPr="006A798A" w:rsidRDefault="00BE37FA" w:rsidP="00BE37FA">
      <w:pPr>
        <w:jc w:val="both"/>
        <w:rPr>
          <w:sz w:val="25"/>
          <w:szCs w:val="25"/>
        </w:rPr>
      </w:pPr>
    </w:p>
    <w:p w:rsidR="00BE37FA" w:rsidRPr="006A798A" w:rsidRDefault="00A43774" w:rsidP="00A43774">
      <w:pPr>
        <w:ind w:left="709"/>
        <w:jc w:val="both"/>
        <w:rPr>
          <w:b/>
          <w:sz w:val="25"/>
          <w:szCs w:val="25"/>
        </w:rPr>
      </w:pPr>
      <w:r w:rsidRPr="006A798A">
        <w:rPr>
          <w:sz w:val="25"/>
          <w:szCs w:val="25"/>
        </w:rPr>
        <w:t xml:space="preserve">Совет </w:t>
      </w:r>
      <w:proofErr w:type="gramStart"/>
      <w:r w:rsidRPr="006A798A">
        <w:rPr>
          <w:sz w:val="25"/>
          <w:szCs w:val="25"/>
        </w:rPr>
        <w:t>депутатов городского округа города</w:t>
      </w:r>
      <w:r w:rsidR="00BE37FA" w:rsidRPr="006A798A">
        <w:rPr>
          <w:sz w:val="25"/>
          <w:szCs w:val="25"/>
        </w:rPr>
        <w:t xml:space="preserve"> Сорска</w:t>
      </w:r>
      <w:r w:rsidRPr="006A798A">
        <w:rPr>
          <w:sz w:val="25"/>
          <w:szCs w:val="25"/>
        </w:rPr>
        <w:t xml:space="preserve"> Республики</w:t>
      </w:r>
      <w:proofErr w:type="gramEnd"/>
      <w:r w:rsidRPr="006A798A">
        <w:rPr>
          <w:sz w:val="25"/>
          <w:szCs w:val="25"/>
        </w:rPr>
        <w:t xml:space="preserve"> Хакасия</w:t>
      </w:r>
      <w:r w:rsidR="00BE37FA" w:rsidRPr="006A798A">
        <w:rPr>
          <w:b/>
          <w:sz w:val="25"/>
          <w:szCs w:val="25"/>
        </w:rPr>
        <w:t xml:space="preserve"> </w:t>
      </w:r>
      <w:r w:rsidRPr="006A798A">
        <w:rPr>
          <w:b/>
          <w:sz w:val="25"/>
          <w:szCs w:val="25"/>
        </w:rPr>
        <w:t xml:space="preserve">  </w:t>
      </w:r>
      <w:r w:rsidR="00BE37FA" w:rsidRPr="006A798A">
        <w:rPr>
          <w:b/>
          <w:sz w:val="25"/>
          <w:szCs w:val="25"/>
        </w:rPr>
        <w:t>РЕШИЛ:</w:t>
      </w:r>
    </w:p>
    <w:p w:rsidR="00BE37FA" w:rsidRPr="006A798A" w:rsidRDefault="00BE37FA" w:rsidP="00BE37FA">
      <w:pPr>
        <w:jc w:val="both"/>
        <w:rPr>
          <w:b/>
          <w:sz w:val="25"/>
          <w:szCs w:val="25"/>
        </w:rPr>
      </w:pPr>
    </w:p>
    <w:p w:rsidR="00BE37FA" w:rsidRDefault="00BE37FA" w:rsidP="00BE37FA">
      <w:pPr>
        <w:numPr>
          <w:ilvl w:val="0"/>
          <w:numId w:val="1"/>
        </w:numPr>
        <w:jc w:val="both"/>
        <w:rPr>
          <w:sz w:val="25"/>
          <w:szCs w:val="25"/>
        </w:rPr>
      </w:pPr>
      <w:r w:rsidRPr="006A798A">
        <w:rPr>
          <w:sz w:val="25"/>
          <w:szCs w:val="25"/>
        </w:rPr>
        <w:t>Утвердить условия приватизации муниципального имущества:</w:t>
      </w:r>
    </w:p>
    <w:p w:rsidR="007052CE" w:rsidRPr="006A798A" w:rsidRDefault="007052CE" w:rsidP="007052CE">
      <w:pPr>
        <w:ind w:left="720"/>
        <w:jc w:val="both"/>
        <w:rPr>
          <w:sz w:val="25"/>
          <w:szCs w:val="25"/>
        </w:rPr>
      </w:pPr>
    </w:p>
    <w:tbl>
      <w:tblPr>
        <w:tblW w:w="10152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4056"/>
        <w:gridCol w:w="1917"/>
        <w:gridCol w:w="1820"/>
        <w:gridCol w:w="1650"/>
      </w:tblGrid>
      <w:tr w:rsidR="006A798A" w:rsidRPr="007052CE" w:rsidTr="006A798A">
        <w:tc>
          <w:tcPr>
            <w:tcW w:w="709" w:type="dxa"/>
            <w:shd w:val="clear" w:color="auto" w:fill="auto"/>
            <w:vAlign w:val="center"/>
          </w:tcPr>
          <w:p w:rsidR="006A798A" w:rsidRPr="007052CE" w:rsidRDefault="006A798A" w:rsidP="006A798A">
            <w:pPr>
              <w:pStyle w:val="a6"/>
              <w:snapToGrid w:val="0"/>
            </w:pPr>
            <w:r w:rsidRPr="007052CE">
              <w:t xml:space="preserve">№ </w:t>
            </w:r>
            <w:proofErr w:type="gramStart"/>
            <w:r w:rsidRPr="007052CE">
              <w:t>п</w:t>
            </w:r>
            <w:proofErr w:type="gramEnd"/>
            <w:r w:rsidRPr="007052CE">
              <w:t>/п</w:t>
            </w:r>
          </w:p>
        </w:tc>
        <w:tc>
          <w:tcPr>
            <w:tcW w:w="4056" w:type="dxa"/>
            <w:vAlign w:val="center"/>
          </w:tcPr>
          <w:p w:rsidR="006A798A" w:rsidRPr="007052CE" w:rsidRDefault="006A798A" w:rsidP="00FE22E6">
            <w:pPr>
              <w:pStyle w:val="21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7052CE">
              <w:rPr>
                <w:sz w:val="24"/>
                <w:szCs w:val="24"/>
              </w:rPr>
              <w:t>Объект</w:t>
            </w:r>
          </w:p>
          <w:p w:rsidR="006A798A" w:rsidRPr="007052CE" w:rsidRDefault="006A798A" w:rsidP="00FE22E6">
            <w:pPr>
              <w:pStyle w:val="21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7052CE">
              <w:rPr>
                <w:sz w:val="24"/>
                <w:szCs w:val="24"/>
              </w:rPr>
              <w:t>(наименование / характеристика)</w:t>
            </w:r>
          </w:p>
        </w:tc>
        <w:tc>
          <w:tcPr>
            <w:tcW w:w="1917" w:type="dxa"/>
            <w:vAlign w:val="center"/>
          </w:tcPr>
          <w:p w:rsidR="006A798A" w:rsidRPr="007052CE" w:rsidRDefault="006A798A" w:rsidP="00FE22E6">
            <w:pPr>
              <w:pStyle w:val="21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7052CE">
              <w:rPr>
                <w:sz w:val="24"/>
                <w:szCs w:val="24"/>
              </w:rPr>
              <w:t>Начальная цена продажи объекта приватизации руб.</w:t>
            </w:r>
          </w:p>
        </w:tc>
        <w:tc>
          <w:tcPr>
            <w:tcW w:w="1820" w:type="dxa"/>
            <w:vAlign w:val="center"/>
          </w:tcPr>
          <w:p w:rsidR="006A798A" w:rsidRPr="007052CE" w:rsidRDefault="006A798A" w:rsidP="00FE22E6">
            <w:pPr>
              <w:pStyle w:val="21"/>
              <w:snapToGrid w:val="0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7052CE">
              <w:rPr>
                <w:snapToGrid w:val="0"/>
                <w:sz w:val="24"/>
                <w:szCs w:val="24"/>
              </w:rPr>
              <w:t>Сумма задатка</w:t>
            </w:r>
          </w:p>
          <w:p w:rsidR="006A798A" w:rsidRPr="007052CE" w:rsidRDefault="006A798A" w:rsidP="00FE22E6">
            <w:pPr>
              <w:pStyle w:val="21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7052CE">
              <w:rPr>
                <w:snapToGrid w:val="0"/>
                <w:sz w:val="24"/>
                <w:szCs w:val="24"/>
              </w:rPr>
              <w:t>(10 %  начальной цены)</w:t>
            </w:r>
          </w:p>
        </w:tc>
        <w:tc>
          <w:tcPr>
            <w:tcW w:w="1650" w:type="dxa"/>
          </w:tcPr>
          <w:p w:rsidR="006A798A" w:rsidRPr="007052CE" w:rsidRDefault="006A798A" w:rsidP="00FE22E6">
            <w:pPr>
              <w:pStyle w:val="21"/>
              <w:snapToGrid w:val="0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7052CE">
              <w:rPr>
                <w:snapToGrid w:val="0"/>
                <w:sz w:val="24"/>
                <w:szCs w:val="24"/>
              </w:rPr>
              <w:t>«Шаг» аукциона</w:t>
            </w:r>
          </w:p>
          <w:p w:rsidR="006A798A" w:rsidRPr="007052CE" w:rsidRDefault="006A798A" w:rsidP="00FE22E6">
            <w:pPr>
              <w:pStyle w:val="21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7052CE">
              <w:rPr>
                <w:sz w:val="24"/>
                <w:szCs w:val="24"/>
              </w:rPr>
              <w:t>(5%  начальной цены продажи)</w:t>
            </w:r>
          </w:p>
          <w:p w:rsidR="006A798A" w:rsidRPr="007052CE" w:rsidRDefault="006A798A" w:rsidP="00FE22E6">
            <w:pPr>
              <w:pStyle w:val="21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7052CE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6A798A" w:rsidRPr="00B47C71" w:rsidTr="006A798A">
        <w:tc>
          <w:tcPr>
            <w:tcW w:w="709" w:type="dxa"/>
            <w:shd w:val="clear" w:color="auto" w:fill="auto"/>
          </w:tcPr>
          <w:p w:rsidR="006A798A" w:rsidRPr="00B47C71" w:rsidRDefault="006A798A" w:rsidP="00FE22E6">
            <w:pPr>
              <w:pStyle w:val="a6"/>
              <w:snapToGrid w:val="0"/>
              <w:jc w:val="center"/>
            </w:pPr>
            <w:r w:rsidRPr="00B47C71">
              <w:t>1</w:t>
            </w:r>
          </w:p>
        </w:tc>
        <w:tc>
          <w:tcPr>
            <w:tcW w:w="4056" w:type="dxa"/>
          </w:tcPr>
          <w:p w:rsidR="006A798A" w:rsidRPr="00B47C71" w:rsidRDefault="006A798A" w:rsidP="00FE22E6">
            <w:pPr>
              <w:suppressAutoHyphens/>
              <w:jc w:val="both"/>
              <w:rPr>
                <w:b/>
                <w:i/>
              </w:rPr>
            </w:pPr>
            <w:r w:rsidRPr="00B47C71">
              <w:t>ЛОТ № 1. Сооружение - движимая часть групповой подземной установки (стальной резервуар, количество емкостей 3 шт., объем одной емкости 4,2 м³), расположенная по адресу: Республика Хакасия, городской округ Сорск, г. Сорск,  ул. Кирова, 17а, год установки 1988.</w:t>
            </w:r>
          </w:p>
        </w:tc>
        <w:tc>
          <w:tcPr>
            <w:tcW w:w="1917" w:type="dxa"/>
            <w:vAlign w:val="center"/>
          </w:tcPr>
          <w:p w:rsidR="006A798A" w:rsidRPr="00B47C71" w:rsidRDefault="006A798A" w:rsidP="00FE22E6">
            <w:pPr>
              <w:pStyle w:val="a7"/>
              <w:tabs>
                <w:tab w:val="left" w:pos="34"/>
              </w:tabs>
              <w:ind w:left="34" w:hanging="34"/>
              <w:contextualSpacing w:val="0"/>
              <w:jc w:val="center"/>
            </w:pPr>
            <w:r w:rsidRPr="00B47C71">
              <w:t>114 690,00</w:t>
            </w:r>
          </w:p>
        </w:tc>
        <w:tc>
          <w:tcPr>
            <w:tcW w:w="1820" w:type="dxa"/>
            <w:vAlign w:val="center"/>
          </w:tcPr>
          <w:p w:rsidR="006A798A" w:rsidRPr="00B47C71" w:rsidRDefault="006A798A" w:rsidP="00FE22E6">
            <w:pPr>
              <w:pStyle w:val="a7"/>
              <w:tabs>
                <w:tab w:val="left" w:pos="34"/>
              </w:tabs>
              <w:ind w:left="34" w:hanging="34"/>
              <w:contextualSpacing w:val="0"/>
              <w:jc w:val="center"/>
            </w:pPr>
            <w:r>
              <w:t>11 469,00</w:t>
            </w:r>
          </w:p>
        </w:tc>
        <w:tc>
          <w:tcPr>
            <w:tcW w:w="1650" w:type="dxa"/>
            <w:vAlign w:val="center"/>
          </w:tcPr>
          <w:p w:rsidR="006A798A" w:rsidRPr="00B47C71" w:rsidRDefault="006A798A" w:rsidP="00FE22E6">
            <w:pPr>
              <w:pStyle w:val="a7"/>
              <w:tabs>
                <w:tab w:val="left" w:pos="34"/>
              </w:tabs>
              <w:ind w:left="34" w:hanging="34"/>
              <w:contextualSpacing w:val="0"/>
              <w:jc w:val="center"/>
            </w:pPr>
            <w:r>
              <w:t>5 734,50</w:t>
            </w:r>
          </w:p>
        </w:tc>
      </w:tr>
      <w:tr w:rsidR="006A798A" w:rsidRPr="00B47C71" w:rsidTr="006A798A">
        <w:tc>
          <w:tcPr>
            <w:tcW w:w="709" w:type="dxa"/>
            <w:shd w:val="clear" w:color="auto" w:fill="auto"/>
          </w:tcPr>
          <w:p w:rsidR="006A798A" w:rsidRPr="00B47C71" w:rsidRDefault="006A798A" w:rsidP="00FE22E6">
            <w:pPr>
              <w:pStyle w:val="a6"/>
              <w:snapToGrid w:val="0"/>
              <w:jc w:val="center"/>
            </w:pPr>
            <w:r w:rsidRPr="00B47C71">
              <w:t>2</w:t>
            </w:r>
          </w:p>
        </w:tc>
        <w:tc>
          <w:tcPr>
            <w:tcW w:w="4056" w:type="dxa"/>
          </w:tcPr>
          <w:p w:rsidR="006A798A" w:rsidRPr="00B47C71" w:rsidRDefault="006A798A" w:rsidP="00FE22E6">
            <w:pPr>
              <w:jc w:val="both"/>
            </w:pPr>
            <w:r w:rsidRPr="00B47C71">
              <w:t xml:space="preserve">ЛОТ № 2. Сооружение - групповая подземная установка (стальной </w:t>
            </w:r>
            <w:r w:rsidRPr="00B47C71">
              <w:lastRenderedPageBreak/>
              <w:t>резервуар, количество емкостей 6 шт., объем одной емкости  2,5 м³), расположенная по адресу: Республика Хакасия, городской округ Сорск, г. Сорск, ул. 50 лет Октября, 7,9; ул. Дружбы, 5, год установки 1972.</w:t>
            </w:r>
          </w:p>
        </w:tc>
        <w:tc>
          <w:tcPr>
            <w:tcW w:w="1917" w:type="dxa"/>
            <w:vAlign w:val="center"/>
          </w:tcPr>
          <w:p w:rsidR="006A798A" w:rsidRPr="00B47C71" w:rsidRDefault="006A798A" w:rsidP="00FE22E6">
            <w:pPr>
              <w:pStyle w:val="a7"/>
              <w:tabs>
                <w:tab w:val="left" w:pos="34"/>
              </w:tabs>
              <w:ind w:left="34" w:hanging="34"/>
              <w:contextualSpacing w:val="0"/>
              <w:jc w:val="center"/>
            </w:pPr>
            <w:r w:rsidRPr="00B47C71">
              <w:lastRenderedPageBreak/>
              <w:t>157 380,00</w:t>
            </w:r>
          </w:p>
        </w:tc>
        <w:tc>
          <w:tcPr>
            <w:tcW w:w="1820" w:type="dxa"/>
            <w:vAlign w:val="center"/>
          </w:tcPr>
          <w:p w:rsidR="006A798A" w:rsidRPr="00B47C71" w:rsidRDefault="006A798A" w:rsidP="00FE22E6">
            <w:pPr>
              <w:pStyle w:val="a7"/>
              <w:tabs>
                <w:tab w:val="left" w:pos="34"/>
              </w:tabs>
              <w:ind w:left="34" w:hanging="34"/>
              <w:contextualSpacing w:val="0"/>
              <w:jc w:val="center"/>
            </w:pPr>
            <w:r>
              <w:t>15 738,00</w:t>
            </w:r>
          </w:p>
        </w:tc>
        <w:tc>
          <w:tcPr>
            <w:tcW w:w="1650" w:type="dxa"/>
            <w:vAlign w:val="center"/>
          </w:tcPr>
          <w:p w:rsidR="006A798A" w:rsidRPr="00B47C71" w:rsidRDefault="006A798A" w:rsidP="00FE22E6">
            <w:pPr>
              <w:pStyle w:val="a7"/>
              <w:tabs>
                <w:tab w:val="left" w:pos="34"/>
              </w:tabs>
              <w:ind w:left="34" w:hanging="34"/>
              <w:contextualSpacing w:val="0"/>
              <w:jc w:val="center"/>
            </w:pPr>
            <w:r>
              <w:t>7 869,00</w:t>
            </w:r>
          </w:p>
        </w:tc>
      </w:tr>
    </w:tbl>
    <w:p w:rsidR="00BE37FA" w:rsidRPr="006A798A" w:rsidRDefault="00BE37FA" w:rsidP="00BE37FA">
      <w:pPr>
        <w:jc w:val="both"/>
        <w:rPr>
          <w:sz w:val="25"/>
          <w:szCs w:val="25"/>
        </w:rPr>
      </w:pPr>
    </w:p>
    <w:p w:rsidR="006A798A" w:rsidRPr="006A798A" w:rsidRDefault="006A798A" w:rsidP="00BE37FA">
      <w:pPr>
        <w:jc w:val="both"/>
        <w:rPr>
          <w:sz w:val="25"/>
          <w:szCs w:val="25"/>
        </w:rPr>
      </w:pPr>
      <w:proofErr w:type="gramStart"/>
      <w:r w:rsidRPr="006A798A">
        <w:rPr>
          <w:bCs/>
          <w:sz w:val="25"/>
          <w:szCs w:val="25"/>
        </w:rPr>
        <w:t xml:space="preserve">Способ приватизации: продажа на </w:t>
      </w:r>
      <w:r w:rsidRPr="006A798A">
        <w:rPr>
          <w:sz w:val="25"/>
          <w:szCs w:val="25"/>
        </w:rPr>
        <w:t>электронном аукционе открытому по составу участников и по форме подачи предложений о цене</w:t>
      </w:r>
      <w:r w:rsidR="007052CE">
        <w:rPr>
          <w:sz w:val="25"/>
          <w:szCs w:val="25"/>
        </w:rPr>
        <w:t>.</w:t>
      </w:r>
      <w:proofErr w:type="gramEnd"/>
    </w:p>
    <w:p w:rsidR="006A798A" w:rsidRPr="006A798A" w:rsidRDefault="006A798A" w:rsidP="00BE37FA">
      <w:pPr>
        <w:jc w:val="both"/>
        <w:rPr>
          <w:sz w:val="25"/>
          <w:szCs w:val="25"/>
        </w:rPr>
      </w:pPr>
    </w:p>
    <w:p w:rsidR="00BE37FA" w:rsidRPr="006A798A" w:rsidRDefault="00BE37FA" w:rsidP="00BE37FA">
      <w:pPr>
        <w:numPr>
          <w:ilvl w:val="0"/>
          <w:numId w:val="2"/>
        </w:numPr>
        <w:jc w:val="both"/>
        <w:rPr>
          <w:sz w:val="25"/>
          <w:szCs w:val="25"/>
        </w:rPr>
      </w:pPr>
      <w:r w:rsidRPr="006A798A">
        <w:rPr>
          <w:sz w:val="25"/>
          <w:szCs w:val="25"/>
        </w:rPr>
        <w:t>Настоящее решение направить главе города Сорска для подписания и опубликования в СМИ.</w:t>
      </w:r>
    </w:p>
    <w:p w:rsidR="00BE37FA" w:rsidRPr="006A798A" w:rsidRDefault="00BE37FA" w:rsidP="00BE37FA">
      <w:pPr>
        <w:ind w:left="360"/>
        <w:jc w:val="both"/>
        <w:rPr>
          <w:sz w:val="25"/>
          <w:szCs w:val="25"/>
        </w:rPr>
      </w:pPr>
    </w:p>
    <w:p w:rsidR="00BE37FA" w:rsidRPr="006A798A" w:rsidRDefault="00BE37FA" w:rsidP="00BE37FA">
      <w:pPr>
        <w:numPr>
          <w:ilvl w:val="0"/>
          <w:numId w:val="2"/>
        </w:numPr>
        <w:jc w:val="both"/>
        <w:rPr>
          <w:sz w:val="25"/>
          <w:szCs w:val="25"/>
        </w:rPr>
      </w:pPr>
      <w:r w:rsidRPr="006A798A">
        <w:rPr>
          <w:sz w:val="25"/>
          <w:szCs w:val="25"/>
        </w:rPr>
        <w:t>Решение  вступает в силу со дня его официального опубликования.</w:t>
      </w:r>
    </w:p>
    <w:p w:rsidR="00BE37FA" w:rsidRPr="006A798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ind w:left="360"/>
        <w:jc w:val="both"/>
        <w:rPr>
          <w:sz w:val="25"/>
          <w:szCs w:val="25"/>
        </w:rPr>
      </w:pP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Г.В. Веселова</w:t>
      </w: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                                                                  </w:t>
      </w:r>
      <w:r w:rsidR="00DB4C4D">
        <w:rPr>
          <w:sz w:val="25"/>
          <w:szCs w:val="25"/>
        </w:rPr>
        <w:t>М.С. Гурай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2F00FD" w:rsidRDefault="002F00FD">
      <w:bookmarkStart w:id="0" w:name="_GoBack"/>
      <w:bookmarkEnd w:id="0"/>
    </w:p>
    <w:sectPr w:rsidR="002F00FD" w:rsidSect="007052C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704A73"/>
    <w:multiLevelType w:val="hybridMultilevel"/>
    <w:tmpl w:val="A09A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E9"/>
    <w:rsid w:val="0009773F"/>
    <w:rsid w:val="000E5FC1"/>
    <w:rsid w:val="001B7035"/>
    <w:rsid w:val="002F00FD"/>
    <w:rsid w:val="003B18A6"/>
    <w:rsid w:val="006A798A"/>
    <w:rsid w:val="006D6800"/>
    <w:rsid w:val="007052CE"/>
    <w:rsid w:val="007673B7"/>
    <w:rsid w:val="00900C18"/>
    <w:rsid w:val="009448DD"/>
    <w:rsid w:val="00A43774"/>
    <w:rsid w:val="00BE37FA"/>
    <w:rsid w:val="00DB4C4D"/>
    <w:rsid w:val="00DC7DE2"/>
    <w:rsid w:val="00E42B8D"/>
    <w:rsid w:val="00FB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F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7F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BE3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7FA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D6800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a6">
    <w:name w:val="Содержимое таблицы"/>
    <w:basedOn w:val="a"/>
    <w:rsid w:val="006D6800"/>
    <w:pPr>
      <w:suppressLineNumbers/>
      <w:suppressAutoHyphens/>
    </w:pPr>
    <w:rPr>
      <w:lang w:eastAsia="ar-SA"/>
    </w:rPr>
  </w:style>
  <w:style w:type="paragraph" w:styleId="a7">
    <w:name w:val="List Paragraph"/>
    <w:basedOn w:val="a"/>
    <w:uiPriority w:val="99"/>
    <w:qFormat/>
    <w:rsid w:val="00900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F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7F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BE3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7FA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D6800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a6">
    <w:name w:val="Содержимое таблицы"/>
    <w:basedOn w:val="a"/>
    <w:rsid w:val="006D6800"/>
    <w:pPr>
      <w:suppressLineNumbers/>
      <w:suppressAutoHyphens/>
    </w:pPr>
    <w:rPr>
      <w:lang w:eastAsia="ar-SA"/>
    </w:rPr>
  </w:style>
  <w:style w:type="paragraph" w:styleId="a7">
    <w:name w:val="List Paragraph"/>
    <w:basedOn w:val="a"/>
    <w:uiPriority w:val="99"/>
    <w:qFormat/>
    <w:rsid w:val="00900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cp:lastPrinted>2025-01-21T03:56:00Z</cp:lastPrinted>
  <dcterms:created xsi:type="dcterms:W3CDTF">2024-06-19T02:10:00Z</dcterms:created>
  <dcterms:modified xsi:type="dcterms:W3CDTF">2025-09-22T02:09:00Z</dcterms:modified>
</cp:coreProperties>
</file>