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16" w:rsidRDefault="00167616" w:rsidP="00167616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167616" w:rsidRPr="00167616" w:rsidRDefault="00167616" w:rsidP="00167616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E1763E" w:rsidRPr="00167616" w:rsidRDefault="005104AD" w:rsidP="00167616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t>О мероприятиях по привлечению и мотивации педагогических работников в образовательные учреждения города Сорска</w:t>
      </w:r>
    </w:p>
    <w:p w:rsidR="005104AD" w:rsidRPr="00167616" w:rsidRDefault="005104AD" w:rsidP="00167616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04AD" w:rsidRPr="00167616" w:rsidRDefault="00553465" w:rsidP="00167616">
      <w:pPr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В настоящее время в муниципальном образовании город Сорск</w:t>
      </w:r>
      <w:r w:rsidR="005104AD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,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как и в других муниципальных образованиях </w:t>
      </w:r>
      <w:proofErr w:type="gramStart"/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Республики</w:t>
      </w:r>
      <w:proofErr w:type="gramEnd"/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Хакасия</w:t>
      </w:r>
      <w:r w:rsidR="005104AD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,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наблюдается кадровый голод, который оказывает серьезное влияние на качество образования и развитие системы образования в целом. </w:t>
      </w:r>
    </w:p>
    <w:p w:rsidR="005104AD" w:rsidRPr="00167616" w:rsidRDefault="00553465" w:rsidP="00167616">
      <w:pPr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Данные</w:t>
      </w:r>
      <w:r w:rsidRPr="0016761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 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мониторингов</w:t>
      </w:r>
      <w:r w:rsidRPr="00167616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167616">
        <w:rPr>
          <w:rFonts w:ascii="Times New Roman" w:hAnsi="Times New Roman" w:cs="Times New Roman"/>
          <w:sz w:val="26"/>
          <w:szCs w:val="26"/>
        </w:rPr>
        <w:t>проводимых Отделом образования администрации города Сорска</w:t>
      </w:r>
      <w:r w:rsidR="005104AD" w:rsidRPr="00167616">
        <w:rPr>
          <w:rFonts w:ascii="Times New Roman" w:hAnsi="Times New Roman" w:cs="Times New Roman"/>
          <w:sz w:val="26"/>
          <w:szCs w:val="26"/>
        </w:rPr>
        <w:t>,</w:t>
      </w:r>
      <w:r w:rsidRPr="0016761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 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говорят о нехватке в школах</w:t>
      </w:r>
      <w:r w:rsidR="00162B18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, детских садах, </w:t>
      </w:r>
      <w:r w:rsidR="005104AD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в </w:t>
      </w:r>
      <w:r w:rsidR="00162B18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у</w:t>
      </w:r>
      <w:r w:rsidR="005104AD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чреждени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и дополнительного образования педагогов-предметни</w:t>
      </w:r>
      <w:r w:rsidR="005104AD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ков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, воспитателей, педагогов дополнительного образования, узких специалистов (психологов, музыкальных работников, инструкторов по физическо</w:t>
      </w:r>
      <w:r w:rsidR="005104AD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му воспитанию). Б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олее того, потребность в </w:t>
      </w:r>
      <w:r w:rsidR="005104AD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педагогах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с каждым годом растет.  </w:t>
      </w:r>
    </w:p>
    <w:p w:rsidR="005104AD" w:rsidRPr="00167616" w:rsidRDefault="00553465" w:rsidP="00167616">
      <w:pPr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Ежегодно образовательным о</w:t>
      </w:r>
      <w:r w:rsidR="005104AD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р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ганизациям удается привлечь в учреждения и молодых педагогов и педагогов со стажем, но специалисты не задерживаются в отрасли по разным причинам. </w:t>
      </w:r>
    </w:p>
    <w:p w:rsidR="005104AD" w:rsidRPr="00167616" w:rsidRDefault="00B84E18" w:rsidP="00167616">
      <w:pPr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Так за период с 2022 по 2024 год в школы пришли 21 молодой педагог</w:t>
      </w:r>
      <w:r w:rsidR="005104AD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, уволились 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из них 11, ушли в отпуск по уходу за ребенком 6 педагогов, уволились в связи уходом на пенсию 2 педагога. За тот же период в детские сады пришли 31 молодой педагог, уволились из них 20, ушли в отпуск по уходу за ребенком 2 педагога, уволились в связи уходом на пенсию 1 педагога, перешли из одного детского сада в другой 6 педагогов.</w:t>
      </w:r>
    </w:p>
    <w:p w:rsidR="00F40511" w:rsidRPr="00167616" w:rsidRDefault="005104AD" w:rsidP="00167616">
      <w:pPr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Причинами увольнения</w:t>
      </w:r>
      <w:r w:rsidR="00B84E18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становятся перемена места жительства</w:t>
      </w:r>
      <w:r w:rsidR="00A55E9F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,</w:t>
      </w:r>
      <w:r w:rsidR="00B84E18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A55E9F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84E18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большая нагрузка, ответственность и не готовность отдавать себя профессии целиком,  психологическая не готовность к профессии </w:t>
      </w:r>
      <w:r w:rsidR="00A55E9F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в</w:t>
      </w:r>
      <w:r w:rsidR="00553465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первую очередь</w:t>
      </w:r>
      <w:r w:rsidR="00A55E9F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0A0692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(«ожидание и реальность»), неоправданный выбор профессии, недостаточная методическая помощь в начале профессиональной деятельности</w:t>
      </w:r>
      <w:r w:rsidR="00553465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.</w:t>
      </w:r>
      <w:r w:rsidR="000A0692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</w:p>
    <w:p w:rsidR="00F91A3E" w:rsidRPr="00167616" w:rsidRDefault="00553465" w:rsidP="00167616">
      <w:pPr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162B18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Проблема нехватки педагогических работников, в том числе учителей</w:t>
      </w:r>
      <w:r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становится все более острою и требует срочного разрешения. </w:t>
      </w:r>
    </w:p>
    <w:p w:rsidR="00AD3242" w:rsidRDefault="00AD3242" w:rsidP="00167616">
      <w:pPr>
        <w:spacing w:after="0"/>
        <w:ind w:firstLine="709"/>
        <w:jc w:val="both"/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</w:p>
    <w:p w:rsidR="00162B18" w:rsidRPr="00167616" w:rsidRDefault="00167616" w:rsidP="0016761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П</w:t>
      </w:r>
      <w:r w:rsidR="00162B18" w:rsidRPr="00167616">
        <w:rPr>
          <w:rStyle w:val="a7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о состоянию на 01.06.2024 года:</w:t>
      </w:r>
    </w:p>
    <w:p w:rsidR="002F2A20" w:rsidRPr="00167616" w:rsidRDefault="002F2A20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- всего педагогических работников - 172, в т.ч. ДОУ - 61, школы - 100, доп. образование – 11;</w:t>
      </w:r>
    </w:p>
    <w:p w:rsidR="002F2A20" w:rsidRPr="00167616" w:rsidRDefault="002F2A20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из них:</w:t>
      </w:r>
    </w:p>
    <w:p w:rsidR="002F2A20" w:rsidRPr="00167616" w:rsidRDefault="002F2A20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-  учителей общего образования- 81, административных - 9, иных - 10</w:t>
      </w:r>
    </w:p>
    <w:p w:rsidR="002F2A20" w:rsidRPr="00167616" w:rsidRDefault="002F2A20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- воспитателей - 47, административных - 6, иных - 8</w:t>
      </w:r>
    </w:p>
    <w:p w:rsidR="002F2A20" w:rsidRPr="00167616" w:rsidRDefault="002F2A20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по категориям: </w:t>
      </w:r>
    </w:p>
    <w:p w:rsidR="002F2A20" w:rsidRPr="00167616" w:rsidRDefault="002F2A20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- 1 квалификационная категория – 80 чел., 47%;</w:t>
      </w:r>
    </w:p>
    <w:p w:rsidR="002F2A20" w:rsidRPr="00167616" w:rsidRDefault="002F2A20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- высшая квалификационная категория – 30 чел., 17%.</w:t>
      </w:r>
    </w:p>
    <w:p w:rsidR="00167616" w:rsidRDefault="00167616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67616" w:rsidRDefault="00167616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F2A20" w:rsidRPr="00167616" w:rsidRDefault="002F2A20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lastRenderedPageBreak/>
        <w:t>Количество вакансий:</w:t>
      </w:r>
    </w:p>
    <w:tbl>
      <w:tblPr>
        <w:tblStyle w:val="a3"/>
        <w:tblW w:w="8959" w:type="dxa"/>
        <w:jc w:val="center"/>
        <w:tblInd w:w="-318" w:type="dxa"/>
        <w:tblLook w:val="04A0" w:firstRow="1" w:lastRow="0" w:firstColumn="1" w:lastColumn="0" w:noHBand="0" w:noVBand="1"/>
      </w:tblPr>
      <w:tblGrid>
        <w:gridCol w:w="710"/>
        <w:gridCol w:w="3544"/>
        <w:gridCol w:w="4705"/>
      </w:tblGrid>
      <w:tr w:rsidR="002F2A20" w:rsidRPr="00AD3242" w:rsidTr="00167616">
        <w:trPr>
          <w:trHeight w:val="527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</w:p>
        </w:tc>
        <w:tc>
          <w:tcPr>
            <w:tcW w:w="3544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 xml:space="preserve">Вакантная должность </w:t>
            </w:r>
          </w:p>
        </w:tc>
      </w:tr>
      <w:tr w:rsidR="002F2A20" w:rsidRPr="00AD3242" w:rsidTr="00167616">
        <w:trPr>
          <w:trHeight w:val="311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МБОУ Сорская ООШ №2 им. Толстихиной Ю.Н.</w:t>
            </w: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2F2A20" w:rsidRPr="00AD3242" w:rsidTr="00167616">
        <w:trPr>
          <w:trHeight w:val="287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учитель физики и математики</w:t>
            </w:r>
          </w:p>
        </w:tc>
      </w:tr>
      <w:tr w:rsidR="002F2A20" w:rsidRPr="00AD3242" w:rsidTr="00167616">
        <w:trPr>
          <w:trHeight w:val="250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vMerge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учитель технологии (мальчики)</w:t>
            </w:r>
          </w:p>
        </w:tc>
      </w:tr>
      <w:tr w:rsidR="002F2A20" w:rsidRPr="00AD3242" w:rsidTr="00167616">
        <w:trPr>
          <w:trHeight w:val="239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vMerge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</w:tc>
      </w:tr>
      <w:tr w:rsidR="002F2A20" w:rsidRPr="00AD3242" w:rsidTr="00167616">
        <w:trPr>
          <w:trHeight w:val="202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vMerge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учитель - дефектолог</w:t>
            </w:r>
          </w:p>
        </w:tc>
      </w:tr>
      <w:tr w:rsidR="002F2A20" w:rsidRPr="00AD3242" w:rsidTr="00167616">
        <w:trPr>
          <w:trHeight w:val="319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vMerge w:val="restart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МБОУ «Сорская СОШ №3 с УИОП»</w:t>
            </w: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</w:tr>
      <w:tr w:rsidR="002F2A20" w:rsidRPr="00AD3242" w:rsidTr="00167616">
        <w:trPr>
          <w:trHeight w:val="319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vMerge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2F2A20" w:rsidRPr="00AD3242" w:rsidTr="00167616">
        <w:trPr>
          <w:trHeight w:val="220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Merge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2F2A20" w:rsidRPr="00AD3242" w:rsidTr="00167616">
        <w:trPr>
          <w:trHeight w:val="318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vMerge w:val="restart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МБДОУ ЦРР «Детский сад «Голубок»</w:t>
            </w: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2F2A20" w:rsidRPr="00AD3242" w:rsidTr="00167616">
        <w:trPr>
          <w:trHeight w:val="220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vMerge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2F2A20" w:rsidRPr="00AD3242" w:rsidRDefault="002F2A20" w:rsidP="0016761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2F2A20" w:rsidRPr="00AD3242" w:rsidTr="00167616">
        <w:trPr>
          <w:trHeight w:val="220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vMerge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2F2A20" w:rsidRPr="00AD3242" w:rsidRDefault="002F2A20" w:rsidP="0016761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воспитатель, 5 ставок</w:t>
            </w:r>
          </w:p>
        </w:tc>
      </w:tr>
      <w:tr w:rsidR="002F2A20" w:rsidRPr="00AD3242" w:rsidTr="00167616">
        <w:trPr>
          <w:trHeight w:val="220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vMerge w:val="restart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МБДОУ ЦРР детский сад «Солнышко»</w:t>
            </w:r>
          </w:p>
        </w:tc>
        <w:tc>
          <w:tcPr>
            <w:tcW w:w="4705" w:type="dxa"/>
          </w:tcPr>
          <w:p w:rsidR="002F2A20" w:rsidRPr="00AD3242" w:rsidRDefault="002F2A20" w:rsidP="0016761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2F2A20" w:rsidRPr="00AD3242" w:rsidTr="00167616">
        <w:trPr>
          <w:trHeight w:val="220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Merge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2F2A20" w:rsidRPr="00AD3242" w:rsidRDefault="002F2A20" w:rsidP="0016761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F2A20" w:rsidRPr="00AD3242" w:rsidTr="00167616">
        <w:trPr>
          <w:trHeight w:val="220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МБДОУ детский сад «</w:t>
            </w:r>
            <w:proofErr w:type="spellStart"/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Дюймовочка</w:t>
            </w:r>
            <w:proofErr w:type="spellEnd"/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2F2A20" w:rsidRPr="00AD3242" w:rsidTr="00167616">
        <w:trPr>
          <w:trHeight w:val="220"/>
          <w:jc w:val="center"/>
        </w:trPr>
        <w:tc>
          <w:tcPr>
            <w:tcW w:w="710" w:type="dxa"/>
          </w:tcPr>
          <w:p w:rsidR="002F2A20" w:rsidRPr="00AD3242" w:rsidRDefault="002F2A20" w:rsidP="001676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sz w:val="24"/>
                <w:szCs w:val="24"/>
              </w:rPr>
              <w:t>МБДОУ детский сад «Ручеек»</w:t>
            </w:r>
          </w:p>
        </w:tc>
        <w:tc>
          <w:tcPr>
            <w:tcW w:w="4705" w:type="dxa"/>
          </w:tcPr>
          <w:p w:rsidR="002F2A20" w:rsidRPr="00AD3242" w:rsidRDefault="002F2A20" w:rsidP="001676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32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1D6087" w:rsidRPr="00167616" w:rsidRDefault="001D608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Закрыть имеющиеся вакансии удаётся за счёт внутреннего и внешнего совместительства и увеличения нагрузки.  </w:t>
      </w:r>
    </w:p>
    <w:p w:rsidR="002F2A20" w:rsidRPr="00167616" w:rsidRDefault="002F2A20" w:rsidP="0016761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543B" w:rsidRPr="00167616" w:rsidRDefault="0038543B" w:rsidP="00167616">
      <w:pPr>
        <w:spacing w:after="0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t xml:space="preserve">Распределение педагогов </w:t>
      </w:r>
      <w:r w:rsidR="00A55E9F" w:rsidRPr="00167616">
        <w:rPr>
          <w:rFonts w:ascii="Times New Roman" w:hAnsi="Times New Roman" w:cs="Times New Roman"/>
          <w:b/>
          <w:sz w:val="26"/>
          <w:szCs w:val="26"/>
        </w:rPr>
        <w:t>школ</w:t>
      </w:r>
      <w:r w:rsidRPr="00167616">
        <w:rPr>
          <w:rFonts w:ascii="Times New Roman" w:hAnsi="Times New Roman" w:cs="Times New Roman"/>
          <w:b/>
          <w:sz w:val="26"/>
          <w:szCs w:val="26"/>
        </w:rPr>
        <w:t xml:space="preserve"> по возрасту, %</w:t>
      </w:r>
      <w:r w:rsidR="00F91A3E" w:rsidRPr="0016761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40B09" w:rsidRPr="00167616" w:rsidRDefault="0038543B" w:rsidP="00167616">
      <w:pPr>
        <w:tabs>
          <w:tab w:val="left" w:pos="3825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932655" cy="1973179"/>
            <wp:effectExtent l="19050" t="0" r="10695" b="8021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8543B" w:rsidRPr="00167616" w:rsidRDefault="0038543B" w:rsidP="00167616">
      <w:pPr>
        <w:tabs>
          <w:tab w:val="left" w:pos="1455"/>
        </w:tabs>
        <w:spacing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Из педагогов в возрасте до 35 лет – 21% находятся в декретном отпуске.</w:t>
      </w:r>
    </w:p>
    <w:p w:rsidR="0034425E" w:rsidRPr="00167616" w:rsidRDefault="0038543B" w:rsidP="00167616">
      <w:pPr>
        <w:tabs>
          <w:tab w:val="left" w:pos="1455"/>
        </w:tabs>
        <w:spacing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Из педагогов от 56 лет и старше - 73 % старше 60 лет.</w:t>
      </w:r>
    </w:p>
    <w:p w:rsidR="008D7DBC" w:rsidRPr="00167616" w:rsidRDefault="008D7DBC" w:rsidP="0016761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t>Распределение педагогов ДОУ по возрасту, %</w:t>
      </w:r>
    </w:p>
    <w:p w:rsidR="008D7DBC" w:rsidRPr="00167616" w:rsidRDefault="008D7DBC" w:rsidP="00167616">
      <w:pPr>
        <w:tabs>
          <w:tab w:val="left" w:pos="1455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082382" cy="1716506"/>
            <wp:effectExtent l="19050" t="0" r="13368" b="0"/>
            <wp:docPr id="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D7DBC" w:rsidRPr="00167616" w:rsidRDefault="008D7DBC" w:rsidP="00167616">
      <w:pPr>
        <w:tabs>
          <w:tab w:val="left" w:pos="1455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Из педагогов от 56 лет и старше – 75 % старше 60 лет.</w:t>
      </w:r>
    </w:p>
    <w:p w:rsidR="00256E9F" w:rsidRPr="00167616" w:rsidRDefault="00F40511" w:rsidP="00167616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Распределение педагогов ДОУ по возрасту, %  </w:t>
      </w:r>
      <w:r w:rsidRPr="00AD3242">
        <w:rPr>
          <w:rFonts w:ascii="Times New Roman" w:hAnsi="Times New Roman" w:cs="Times New Roman"/>
          <w:b/>
          <w:sz w:val="26"/>
          <w:szCs w:val="26"/>
        </w:rPr>
        <w:t>МБУ «</w:t>
      </w:r>
      <w:r w:rsidR="00256E9F" w:rsidRPr="00AD3242">
        <w:rPr>
          <w:rFonts w:ascii="Times New Roman" w:hAnsi="Times New Roman" w:cs="Times New Roman"/>
          <w:b/>
          <w:sz w:val="26"/>
          <w:szCs w:val="26"/>
        </w:rPr>
        <w:t>ДДТ</w:t>
      </w:r>
      <w:r w:rsidRPr="00AD3242">
        <w:rPr>
          <w:rFonts w:ascii="Times New Roman" w:hAnsi="Times New Roman" w:cs="Times New Roman"/>
          <w:b/>
          <w:sz w:val="26"/>
          <w:szCs w:val="26"/>
        </w:rPr>
        <w:t>» г</w:t>
      </w:r>
      <w:proofErr w:type="gramStart"/>
      <w:r w:rsidRPr="00AD3242"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 w:rsidRPr="00AD3242">
        <w:rPr>
          <w:rFonts w:ascii="Times New Roman" w:hAnsi="Times New Roman" w:cs="Times New Roman"/>
          <w:b/>
          <w:sz w:val="26"/>
          <w:szCs w:val="26"/>
        </w:rPr>
        <w:t>орска</w:t>
      </w:r>
    </w:p>
    <w:p w:rsidR="00F40511" w:rsidRPr="00167616" w:rsidRDefault="00F40511" w:rsidP="0016761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Всего 14 </w:t>
      </w:r>
      <w:proofErr w:type="gramStart"/>
      <w:r w:rsidRPr="00167616">
        <w:rPr>
          <w:rFonts w:ascii="Times New Roman" w:hAnsi="Times New Roman" w:cs="Times New Roman"/>
          <w:sz w:val="26"/>
          <w:szCs w:val="26"/>
        </w:rPr>
        <w:t>педагогических</w:t>
      </w:r>
      <w:proofErr w:type="gramEnd"/>
      <w:r w:rsidRPr="00167616">
        <w:rPr>
          <w:rFonts w:ascii="Times New Roman" w:hAnsi="Times New Roman" w:cs="Times New Roman"/>
          <w:sz w:val="26"/>
          <w:szCs w:val="26"/>
        </w:rPr>
        <w:t xml:space="preserve"> работника, в том числе 3 внешних совместителя и 2 договора гражданско-правового характера.</w:t>
      </w:r>
    </w:p>
    <w:p w:rsidR="00256E9F" w:rsidRPr="00167616" w:rsidRDefault="00256E9F" w:rsidP="00167616">
      <w:pPr>
        <w:tabs>
          <w:tab w:val="left" w:pos="1455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536950" cy="1470526"/>
            <wp:effectExtent l="19050" t="0" r="25400" b="0"/>
            <wp:docPr id="1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D6566" w:rsidRPr="00167616" w:rsidRDefault="000D6566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Представленные данные говорят сами за себя и не требуют дополнительного пояснения. С у</w:t>
      </w:r>
      <w:r w:rsidR="002F2A20" w:rsidRPr="00167616">
        <w:rPr>
          <w:rFonts w:ascii="Times New Roman" w:hAnsi="Times New Roman" w:cs="Times New Roman"/>
          <w:sz w:val="26"/>
          <w:szCs w:val="26"/>
        </w:rPr>
        <w:t>четом возраста выхода на пенсию порядка 10-15 педагогов</w:t>
      </w:r>
      <w:r w:rsidRPr="00167616">
        <w:rPr>
          <w:rFonts w:ascii="Times New Roman" w:hAnsi="Times New Roman" w:cs="Times New Roman"/>
          <w:sz w:val="26"/>
          <w:szCs w:val="26"/>
        </w:rPr>
        <w:t xml:space="preserve"> может завершить профессиональную деятельность в ближайшее время. К 50 годам у большинства педагогических работников уже имеется предельный педагогический стаж, позволяющий закончить профессиональную деятельность, но практически все педагоги работают и не уходят их профессии, и это позволяет также обеспечивать образовательный процесс.</w:t>
      </w:r>
    </w:p>
    <w:p w:rsidR="000D6566" w:rsidRPr="00167616" w:rsidRDefault="000D6566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231F20"/>
          <w:sz w:val="26"/>
          <w:szCs w:val="26"/>
          <w:shd w:val="clear" w:color="auto" w:fill="FFFFFF"/>
        </w:rPr>
      </w:pPr>
      <w:r w:rsidRPr="00167616">
        <w:rPr>
          <w:rFonts w:ascii="Times New Roman" w:hAnsi="Times New Roman" w:cs="Times New Roman"/>
          <w:sz w:val="26"/>
          <w:szCs w:val="26"/>
        </w:rPr>
        <w:t>Вместе с тем, кадровый вопрос остается актуальным и его решение требует принятия действенных мер, в первую очередь руководителями образовательных организаций, поскольку они являются работодателями, обязанность комплектовать учреждение работниками (в том числе педагогическими) является нормой Федерального закона от 29.12.2012 № 273-ФЗ «Об образовании в Российской Федерации» (ст. 28).</w:t>
      </w:r>
      <w:r w:rsidRPr="00167616">
        <w:rPr>
          <w:rFonts w:ascii="Times New Roman" w:hAnsi="Times New Roman" w:cs="Times New Roman"/>
          <w:color w:val="231F20"/>
          <w:sz w:val="26"/>
          <w:szCs w:val="26"/>
          <w:shd w:val="clear" w:color="auto" w:fill="FFFFFF"/>
        </w:rPr>
        <w:t xml:space="preserve"> </w:t>
      </w:r>
    </w:p>
    <w:p w:rsidR="00AD3242" w:rsidRDefault="00AD3242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425E" w:rsidRPr="00167616" w:rsidRDefault="00320FF7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t xml:space="preserve">Средняя нагрузка на одного педагога </w:t>
      </w:r>
    </w:p>
    <w:p w:rsidR="00AD3242" w:rsidRDefault="00320FF7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t>в общеобразовательных учреждениях</w:t>
      </w:r>
      <w:r w:rsidR="0034425E" w:rsidRPr="00167616">
        <w:rPr>
          <w:rFonts w:ascii="Times New Roman" w:hAnsi="Times New Roman" w:cs="Times New Roman"/>
          <w:b/>
          <w:sz w:val="26"/>
          <w:szCs w:val="26"/>
        </w:rPr>
        <w:t>, %</w:t>
      </w:r>
      <w:r w:rsidR="002F2A20" w:rsidRPr="0016761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D2324" w:rsidRPr="00167616" w:rsidRDefault="002F2A20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t>(1 ставка - 18 академических часов)</w:t>
      </w:r>
    </w:p>
    <w:p w:rsidR="0034425E" w:rsidRPr="00167616" w:rsidRDefault="0034425E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425E" w:rsidRPr="00167616" w:rsidRDefault="0034425E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549942" cy="2590800"/>
            <wp:effectExtent l="19050" t="0" r="22058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4425E" w:rsidRPr="00167616" w:rsidRDefault="0034425E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3242" w:rsidRDefault="00AD3242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3242" w:rsidRDefault="00AD3242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3242" w:rsidRDefault="00AD3242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6190" w:rsidRPr="00167616" w:rsidRDefault="00156190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lastRenderedPageBreak/>
        <w:t>Средняя нагрузка педагогических работников ДОУ по МО Сорск</w:t>
      </w:r>
    </w:p>
    <w:p w:rsidR="00156190" w:rsidRPr="00167616" w:rsidRDefault="00156190" w:rsidP="00167616">
      <w:pPr>
        <w:tabs>
          <w:tab w:val="left" w:pos="1455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38543B" w:rsidRPr="00167616" w:rsidRDefault="00156190" w:rsidP="0016761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noProof/>
          <w:color w:val="92D050"/>
          <w:sz w:val="26"/>
          <w:szCs w:val="26"/>
          <w:lang w:eastAsia="ru-RU"/>
        </w:rPr>
        <w:drawing>
          <wp:inline distT="0" distB="0" distL="0" distR="0">
            <wp:extent cx="4010526" cy="1941094"/>
            <wp:effectExtent l="19050" t="0" r="28074" b="2006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104AD" w:rsidRPr="00167616" w:rsidRDefault="005104AD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t>Средняя нагрузка педагогических работников ОУ по МО Сорск</w:t>
      </w:r>
    </w:p>
    <w:p w:rsidR="005104AD" w:rsidRPr="00167616" w:rsidRDefault="005104AD" w:rsidP="00167616">
      <w:pPr>
        <w:tabs>
          <w:tab w:val="left" w:pos="1455"/>
        </w:tabs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04AD" w:rsidRPr="00167616" w:rsidRDefault="005104AD" w:rsidP="0016761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585034" cy="2502569"/>
            <wp:effectExtent l="19050" t="0" r="25066" b="0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27437" w:rsidRPr="00167616" w:rsidRDefault="0072743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Высокая нагрузка педагогических работников позволяет достигать целевого показателя </w:t>
      </w:r>
      <w:r w:rsidR="000D6566" w:rsidRPr="00167616">
        <w:rPr>
          <w:rFonts w:ascii="Times New Roman" w:hAnsi="Times New Roman" w:cs="Times New Roman"/>
          <w:sz w:val="26"/>
          <w:szCs w:val="26"/>
        </w:rPr>
        <w:t xml:space="preserve">по средней заработной плате в Республике Хакасия </w:t>
      </w:r>
      <w:r w:rsidRPr="00167616">
        <w:rPr>
          <w:rFonts w:ascii="Times New Roman" w:hAnsi="Times New Roman" w:cs="Times New Roman"/>
          <w:sz w:val="26"/>
          <w:szCs w:val="26"/>
        </w:rPr>
        <w:t>в школах и дошкольных учреждениях.</w:t>
      </w:r>
    </w:p>
    <w:p w:rsidR="00727437" w:rsidRPr="00167616" w:rsidRDefault="0072743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Так по системе общего образования в соответствии с ежеквартальным статистическим отчетом ЗП «Образование» средняя заработная плата педагогических работников составила</w:t>
      </w:r>
      <w:r w:rsidR="002605A4"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Pr="00167616">
        <w:rPr>
          <w:rFonts w:ascii="Times New Roman" w:hAnsi="Times New Roman" w:cs="Times New Roman"/>
          <w:sz w:val="26"/>
          <w:szCs w:val="26"/>
        </w:rPr>
        <w:t>50 271,7 рублей с учетом средств  федерального бюджета, 46 906,9</w:t>
      </w:r>
      <w:r w:rsidR="002605A4"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Pr="00167616">
        <w:rPr>
          <w:rFonts w:ascii="Times New Roman" w:hAnsi="Times New Roman" w:cs="Times New Roman"/>
          <w:sz w:val="26"/>
          <w:szCs w:val="26"/>
        </w:rPr>
        <w:t>рублей без федерального бюджета</w:t>
      </w:r>
      <w:r w:rsidR="002605A4" w:rsidRPr="00167616">
        <w:rPr>
          <w:rFonts w:ascii="Times New Roman" w:hAnsi="Times New Roman" w:cs="Times New Roman"/>
          <w:sz w:val="26"/>
          <w:szCs w:val="26"/>
        </w:rPr>
        <w:t xml:space="preserve"> (без вознаграждения за классное руководство)</w:t>
      </w:r>
      <w:r w:rsidRPr="00167616">
        <w:rPr>
          <w:rFonts w:ascii="Times New Roman" w:hAnsi="Times New Roman" w:cs="Times New Roman"/>
          <w:sz w:val="26"/>
          <w:szCs w:val="26"/>
        </w:rPr>
        <w:t>.</w:t>
      </w:r>
    </w:p>
    <w:p w:rsidR="00727437" w:rsidRPr="00167616" w:rsidRDefault="0072743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По школам средняя заработная плата педагогических работников составила 52 233, рублей без федерального бюджета (101 % целевого показателя), с федеральным бюджетом 58 431,7 рублей (113 % целевого показателя).</w:t>
      </w:r>
    </w:p>
    <w:p w:rsidR="00727437" w:rsidRPr="00167616" w:rsidRDefault="0072743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По учителям средняя заработная плата составила 53 956,73 рублей без федерального бюджета (104,4 % целевого показателя), с федеральным бюджетом 60 541,13 рублей (113 % целевого показателя).</w:t>
      </w:r>
    </w:p>
    <w:p w:rsidR="00727437" w:rsidRPr="00167616" w:rsidRDefault="0072743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Целевой показатель – 51 696,7 рублей</w:t>
      </w:r>
    </w:p>
    <w:p w:rsidR="00727437" w:rsidRPr="00167616" w:rsidRDefault="0072743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1BDA" w:rsidRPr="00167616" w:rsidRDefault="0072743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По детским садам средняя заработная плата педагогических работников составила </w:t>
      </w:r>
      <w:r w:rsidR="00111BDA" w:rsidRPr="00167616">
        <w:rPr>
          <w:rFonts w:ascii="Times New Roman" w:hAnsi="Times New Roman" w:cs="Times New Roman"/>
          <w:sz w:val="26"/>
          <w:szCs w:val="26"/>
        </w:rPr>
        <w:t>46 274,01</w:t>
      </w:r>
      <w:r w:rsidRPr="00167616">
        <w:rPr>
          <w:rFonts w:ascii="Times New Roman" w:hAnsi="Times New Roman" w:cs="Times New Roman"/>
          <w:sz w:val="26"/>
          <w:szCs w:val="26"/>
        </w:rPr>
        <w:t xml:space="preserve"> рублей без федерального бюджета (</w:t>
      </w:r>
      <w:r w:rsidR="00111BDA" w:rsidRPr="00167616">
        <w:rPr>
          <w:rFonts w:ascii="Times New Roman" w:hAnsi="Times New Roman" w:cs="Times New Roman"/>
          <w:sz w:val="26"/>
          <w:szCs w:val="26"/>
        </w:rPr>
        <w:t>98,7</w:t>
      </w:r>
      <w:r w:rsidRPr="00167616">
        <w:rPr>
          <w:rFonts w:ascii="Times New Roman" w:hAnsi="Times New Roman" w:cs="Times New Roman"/>
          <w:sz w:val="26"/>
          <w:szCs w:val="26"/>
        </w:rPr>
        <w:t xml:space="preserve"> % целевого показателя</w:t>
      </w:r>
      <w:r w:rsidR="00111BDA" w:rsidRPr="00167616">
        <w:rPr>
          <w:rFonts w:ascii="Times New Roman" w:hAnsi="Times New Roman" w:cs="Times New Roman"/>
          <w:sz w:val="26"/>
          <w:szCs w:val="26"/>
        </w:rPr>
        <w:t>)</w:t>
      </w:r>
      <w:r w:rsidR="00AD3242">
        <w:rPr>
          <w:rFonts w:ascii="Times New Roman" w:hAnsi="Times New Roman" w:cs="Times New Roman"/>
          <w:sz w:val="26"/>
          <w:szCs w:val="26"/>
        </w:rPr>
        <w:t>.</w:t>
      </w:r>
    </w:p>
    <w:p w:rsidR="00111BDA" w:rsidRPr="00167616" w:rsidRDefault="00111BDA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Целевой показатель –  46 906,7рублей</w:t>
      </w:r>
    </w:p>
    <w:p w:rsidR="00111BDA" w:rsidRPr="00167616" w:rsidRDefault="00111BDA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lastRenderedPageBreak/>
        <w:t>С федеральным бюджетом 46 274,01 (92 % целевого показателя).</w:t>
      </w:r>
    </w:p>
    <w:p w:rsidR="00111BDA" w:rsidRPr="00167616" w:rsidRDefault="00111BDA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Целевой показатель –  50 271,7 рублей.</w:t>
      </w:r>
    </w:p>
    <w:p w:rsidR="00727437" w:rsidRPr="00167616" w:rsidRDefault="0072743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11BDA" w:rsidRPr="00167616" w:rsidRDefault="00111BDA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По ДДТ средняя заработная плата педагогических работников составила 32 162,3 рублей без федерального бюджета (59,6 % целевого показателя)</w:t>
      </w:r>
      <w:r w:rsidR="00AD3242">
        <w:rPr>
          <w:rFonts w:ascii="Times New Roman" w:hAnsi="Times New Roman" w:cs="Times New Roman"/>
          <w:sz w:val="26"/>
          <w:szCs w:val="26"/>
        </w:rPr>
        <w:t>.</w:t>
      </w:r>
    </w:p>
    <w:p w:rsidR="00111BDA" w:rsidRPr="00167616" w:rsidRDefault="00111BDA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Целевой показатель –  53 956,73 рубля.</w:t>
      </w:r>
    </w:p>
    <w:p w:rsidR="00111BDA" w:rsidRPr="00167616" w:rsidRDefault="00111BDA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С федеральным бюджетом 32 162,3 (53,1 % целевого показателя).</w:t>
      </w:r>
    </w:p>
    <w:p w:rsidR="00111BDA" w:rsidRPr="00167616" w:rsidRDefault="00111BDA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Целевой показатель –  60 541,13 рублей.</w:t>
      </w:r>
    </w:p>
    <w:p w:rsidR="00727437" w:rsidRPr="00167616" w:rsidRDefault="00727437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27437" w:rsidRPr="00167616" w:rsidRDefault="00111BDA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Таким образом</w:t>
      </w:r>
      <w:r w:rsidR="000D6566" w:rsidRPr="00167616">
        <w:rPr>
          <w:rFonts w:ascii="Times New Roman" w:hAnsi="Times New Roman" w:cs="Times New Roman"/>
          <w:sz w:val="26"/>
          <w:szCs w:val="26"/>
        </w:rPr>
        <w:t>,</w:t>
      </w:r>
      <w:r w:rsidRPr="00167616">
        <w:rPr>
          <w:rFonts w:ascii="Times New Roman" w:hAnsi="Times New Roman" w:cs="Times New Roman"/>
          <w:sz w:val="26"/>
          <w:szCs w:val="26"/>
        </w:rPr>
        <w:t xml:space="preserve"> целевой показатель по школам и детским садам д</w:t>
      </w:r>
      <w:r w:rsidR="002605A4" w:rsidRPr="00167616">
        <w:rPr>
          <w:rFonts w:ascii="Times New Roman" w:hAnsi="Times New Roman" w:cs="Times New Roman"/>
          <w:sz w:val="26"/>
          <w:szCs w:val="26"/>
        </w:rPr>
        <w:t>остигается</w:t>
      </w:r>
      <w:r w:rsidRPr="00167616">
        <w:rPr>
          <w:rFonts w:ascii="Times New Roman" w:hAnsi="Times New Roman" w:cs="Times New Roman"/>
          <w:sz w:val="26"/>
          <w:szCs w:val="26"/>
        </w:rPr>
        <w:t>. При этом молодые специалисты пользуются мерами поддержки на государственном уровне – 30% доплата молодому специалисту, 50% за окончание образовательной организации с</w:t>
      </w:r>
      <w:r w:rsidR="000D6566" w:rsidRPr="00167616">
        <w:rPr>
          <w:rFonts w:ascii="Times New Roman" w:hAnsi="Times New Roman" w:cs="Times New Roman"/>
          <w:sz w:val="26"/>
          <w:szCs w:val="26"/>
        </w:rPr>
        <w:t xml:space="preserve"> дипломом особого образца (таких</w:t>
      </w:r>
      <w:r w:rsidRPr="00167616">
        <w:rPr>
          <w:rFonts w:ascii="Times New Roman" w:hAnsi="Times New Roman" w:cs="Times New Roman"/>
          <w:sz w:val="26"/>
          <w:szCs w:val="26"/>
        </w:rPr>
        <w:t xml:space="preserve"> педагогов нет)</w:t>
      </w:r>
      <w:r w:rsidR="000D6566" w:rsidRPr="00167616">
        <w:rPr>
          <w:rFonts w:ascii="Times New Roman" w:hAnsi="Times New Roman" w:cs="Times New Roman"/>
          <w:sz w:val="26"/>
          <w:szCs w:val="26"/>
        </w:rPr>
        <w:t>.</w:t>
      </w:r>
    </w:p>
    <w:p w:rsidR="00727437" w:rsidRPr="00167616" w:rsidRDefault="000D6566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Вместе с тем, в некоторых территориях Республики Хакасия, красноярского края, иных территориях Сибирского федерального округа молодые специалисты пользуются мерами поддержки на муниципальном уровне в виде доплат муниципального образования, «подъемных» и т.п. </w:t>
      </w:r>
    </w:p>
    <w:p w:rsidR="000D6566" w:rsidRPr="00167616" w:rsidRDefault="000D6566" w:rsidP="00167616">
      <w:pPr>
        <w:tabs>
          <w:tab w:val="left" w:pos="145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В нашем  муниципальном образовании такая поддержка отсутствует, что является препятствием по привлечению молодых специалистов на территорию.</w:t>
      </w:r>
    </w:p>
    <w:p w:rsidR="002605A4" w:rsidRPr="00167616" w:rsidRDefault="002605A4" w:rsidP="0016761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D0896" w:rsidRPr="00167616" w:rsidRDefault="006D0896" w:rsidP="0016761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t>Меры, направленные на сок</w:t>
      </w:r>
      <w:r w:rsidR="00A25977" w:rsidRPr="00167616">
        <w:rPr>
          <w:rFonts w:ascii="Times New Roman" w:hAnsi="Times New Roman" w:cs="Times New Roman"/>
          <w:b/>
          <w:sz w:val="26"/>
          <w:szCs w:val="26"/>
        </w:rPr>
        <w:t>ращени</w:t>
      </w:r>
      <w:r w:rsidR="00D208CB" w:rsidRPr="00167616">
        <w:rPr>
          <w:rFonts w:ascii="Times New Roman" w:hAnsi="Times New Roman" w:cs="Times New Roman"/>
          <w:b/>
          <w:sz w:val="26"/>
          <w:szCs w:val="26"/>
        </w:rPr>
        <w:t>е кадрового дефицита в ОУ (схема)</w:t>
      </w:r>
    </w:p>
    <w:p w:rsidR="007339FC" w:rsidRPr="00167616" w:rsidRDefault="005D6D3A" w:rsidP="00167616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rect id="Прямоугольник 8" o:spid="_x0000_s1026" style="position:absolute;left:0;text-align:left;margin-left:139.2pt;margin-top:6.65pt;width:147.75pt;height:40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" fillcolor="white [3201]" strokecolor="black [3200]" strokeweight="2pt">
            <v:textbox>
              <w:txbxContent>
                <w:p w:rsidR="00D208CB" w:rsidRPr="00D208CB" w:rsidRDefault="00D208CB" w:rsidP="00D208C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208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Мониторинг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педагогических кадров</w:t>
                  </w:r>
                </w:p>
              </w:txbxContent>
            </v:textbox>
          </v:rect>
        </w:pict>
      </w:r>
    </w:p>
    <w:p w:rsidR="00D208CB" w:rsidRPr="00167616" w:rsidRDefault="00D208CB" w:rsidP="00167616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208CB" w:rsidRPr="00167616" w:rsidRDefault="005D6D3A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" o:spid="_x0000_s1030" type="#_x0000_t32" style="position:absolute;left:0;text-align:left;margin-left:91.95pt;margin-top:12.75pt;width:120pt;height:32.25pt;flip:x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рямая со стрелкой 10" o:spid="_x0000_s1029" type="#_x0000_t32" style="position:absolute;left:0;text-align:left;margin-left:211.95pt;margin-top:12.75pt;width:117pt;height:37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" strokecolor="black [3040]">
            <v:stroke endarrow="open"/>
          </v:shape>
        </w:pict>
      </w:r>
    </w:p>
    <w:p w:rsidR="00D208CB" w:rsidRPr="00167616" w:rsidRDefault="005D6D3A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12" o:spid="_x0000_s1027" style="position:absolute;left:0;text-align:left;margin-left:238.95pt;margin-top:26.8pt;width:183pt;height:60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" fillcolor="white [3201]" strokecolor="black [3200]" strokeweight="2pt">
            <v:textbox>
              <w:txbxContent>
                <w:p w:rsidR="00D208CB" w:rsidRPr="00D208CB" w:rsidRDefault="00D208CB" w:rsidP="00D208C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Внеш</w:t>
                  </w:r>
                  <w:r w:rsidRPr="00D208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ние источники                        для сокращения кадрового дефицита в ОУ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11" o:spid="_x0000_s1028" style="position:absolute;left:0;text-align:left;margin-left:7.95pt;margin-top:23.05pt;width:168.75pt;height:63.7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" fillcolor="white [3201]" strokecolor="black [3200]" strokeweight="2pt">
            <v:textbox>
              <w:txbxContent>
                <w:p w:rsidR="00D208CB" w:rsidRPr="00D208CB" w:rsidRDefault="00D208CB" w:rsidP="00D208C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Внутренние источники</w:t>
                  </w:r>
                  <w:r w:rsidRPr="00D208C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</w:t>
                  </w:r>
                  <w:r w:rsidRPr="00D208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сок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ращ</w:t>
                  </w:r>
                  <w:r w:rsidRPr="00D208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ения кадрового дефицита в ОУ</w:t>
                  </w:r>
                </w:p>
              </w:txbxContent>
            </v:textbox>
          </v:rect>
        </w:pict>
      </w:r>
    </w:p>
    <w:p w:rsidR="00D208CB" w:rsidRPr="00167616" w:rsidRDefault="00D208CB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D208CB" w:rsidRPr="00167616" w:rsidRDefault="00D208CB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D208CB" w:rsidRDefault="00D208CB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Pr="00167616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6D0896" w:rsidRPr="00167616" w:rsidRDefault="0000588A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М</w:t>
      </w:r>
      <w:r w:rsidR="006D0896" w:rsidRPr="00167616">
        <w:rPr>
          <w:rFonts w:ascii="Times New Roman" w:hAnsi="Times New Roman" w:cs="Times New Roman"/>
          <w:sz w:val="26"/>
          <w:szCs w:val="26"/>
        </w:rPr>
        <w:t>ониторинг пот</w:t>
      </w:r>
      <w:r w:rsidR="00D208CB" w:rsidRPr="00167616">
        <w:rPr>
          <w:rFonts w:ascii="Times New Roman" w:hAnsi="Times New Roman" w:cs="Times New Roman"/>
          <w:sz w:val="26"/>
          <w:szCs w:val="26"/>
        </w:rPr>
        <w:t xml:space="preserve">ребности педагогических кадров проводится </w:t>
      </w:r>
      <w:r w:rsidRPr="00167616">
        <w:rPr>
          <w:rFonts w:ascii="Times New Roman" w:hAnsi="Times New Roman" w:cs="Times New Roman"/>
          <w:sz w:val="26"/>
          <w:szCs w:val="26"/>
        </w:rPr>
        <w:t xml:space="preserve">Отделом образования администрации (далее – Отдел) </w:t>
      </w:r>
      <w:r w:rsidR="00D208CB" w:rsidRPr="00167616">
        <w:rPr>
          <w:rFonts w:ascii="Times New Roman" w:hAnsi="Times New Roman" w:cs="Times New Roman"/>
          <w:sz w:val="26"/>
          <w:szCs w:val="26"/>
        </w:rPr>
        <w:t>2 раза в год</w:t>
      </w:r>
      <w:r w:rsidR="006D0896" w:rsidRPr="00167616">
        <w:rPr>
          <w:rFonts w:ascii="Times New Roman" w:hAnsi="Times New Roman" w:cs="Times New Roman"/>
          <w:sz w:val="26"/>
          <w:szCs w:val="26"/>
        </w:rPr>
        <w:t>.</w:t>
      </w:r>
      <w:r w:rsidR="00EE0CB5"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="00A25977" w:rsidRPr="00167616">
        <w:rPr>
          <w:rFonts w:ascii="Times New Roman" w:hAnsi="Times New Roman" w:cs="Times New Roman"/>
          <w:sz w:val="26"/>
          <w:szCs w:val="26"/>
        </w:rPr>
        <w:t xml:space="preserve">На основании результатов мониторинга </w:t>
      </w:r>
      <w:r w:rsidRPr="00167616">
        <w:rPr>
          <w:rFonts w:ascii="Times New Roman" w:hAnsi="Times New Roman" w:cs="Times New Roman"/>
          <w:sz w:val="26"/>
          <w:szCs w:val="26"/>
        </w:rPr>
        <w:t xml:space="preserve">Отдел получает </w:t>
      </w:r>
      <w:r w:rsidR="00A25977" w:rsidRPr="00167616">
        <w:rPr>
          <w:rFonts w:ascii="Times New Roman" w:hAnsi="Times New Roman" w:cs="Times New Roman"/>
          <w:sz w:val="26"/>
          <w:szCs w:val="26"/>
        </w:rPr>
        <w:t xml:space="preserve"> информацию о потребности ОУ в педагогических кадрах, об уровне квалификации </w:t>
      </w:r>
      <w:r w:rsidRPr="00167616">
        <w:rPr>
          <w:rFonts w:ascii="Times New Roman" w:hAnsi="Times New Roman" w:cs="Times New Roman"/>
          <w:sz w:val="26"/>
          <w:szCs w:val="26"/>
        </w:rPr>
        <w:t xml:space="preserve">работающих </w:t>
      </w:r>
      <w:r w:rsidR="00A25977" w:rsidRPr="00167616">
        <w:rPr>
          <w:rFonts w:ascii="Times New Roman" w:hAnsi="Times New Roman" w:cs="Times New Roman"/>
          <w:sz w:val="26"/>
          <w:szCs w:val="26"/>
        </w:rPr>
        <w:t>педагогов.</w:t>
      </w:r>
    </w:p>
    <w:p w:rsidR="008421D1" w:rsidRPr="00167616" w:rsidRDefault="00D208CB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В</w:t>
      </w:r>
      <w:r w:rsidR="008421D1" w:rsidRPr="00167616">
        <w:rPr>
          <w:rFonts w:ascii="Times New Roman" w:hAnsi="Times New Roman" w:cs="Times New Roman"/>
          <w:sz w:val="26"/>
          <w:szCs w:val="26"/>
        </w:rPr>
        <w:t>нутренние источники</w:t>
      </w:r>
      <w:r w:rsidR="00A25977" w:rsidRPr="00167616">
        <w:rPr>
          <w:rFonts w:ascii="Times New Roman" w:hAnsi="Times New Roman" w:cs="Times New Roman"/>
          <w:sz w:val="26"/>
          <w:szCs w:val="26"/>
        </w:rPr>
        <w:t xml:space="preserve"> для сок</w:t>
      </w:r>
      <w:r w:rsidR="008421D1" w:rsidRPr="00167616">
        <w:rPr>
          <w:rFonts w:ascii="Times New Roman" w:hAnsi="Times New Roman" w:cs="Times New Roman"/>
          <w:sz w:val="26"/>
          <w:szCs w:val="26"/>
        </w:rPr>
        <w:t xml:space="preserve">ращения кадрового дефицита в ОУ. Задачи деятельности </w:t>
      </w:r>
      <w:r w:rsidR="0000588A" w:rsidRPr="00167616">
        <w:rPr>
          <w:rFonts w:ascii="Times New Roman" w:hAnsi="Times New Roman" w:cs="Times New Roman"/>
          <w:sz w:val="26"/>
          <w:szCs w:val="26"/>
        </w:rPr>
        <w:t>Отдела</w:t>
      </w:r>
      <w:r w:rsidR="008421D1" w:rsidRPr="00167616">
        <w:rPr>
          <w:rFonts w:ascii="Times New Roman" w:hAnsi="Times New Roman" w:cs="Times New Roman"/>
          <w:sz w:val="26"/>
          <w:szCs w:val="26"/>
        </w:rPr>
        <w:t xml:space="preserve"> в данном направлении: </w:t>
      </w:r>
    </w:p>
    <w:p w:rsidR="00AD3242" w:rsidRDefault="008421D1" w:rsidP="00AD324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- повышать</w:t>
      </w:r>
      <w:r w:rsidR="002605A4" w:rsidRPr="00167616">
        <w:rPr>
          <w:rFonts w:ascii="Times New Roman" w:hAnsi="Times New Roman" w:cs="Times New Roman"/>
          <w:sz w:val="26"/>
          <w:szCs w:val="26"/>
        </w:rPr>
        <w:t xml:space="preserve"> педагогическую компетентность </w:t>
      </w:r>
      <w:r w:rsidR="00AD3242">
        <w:rPr>
          <w:rFonts w:ascii="Times New Roman" w:hAnsi="Times New Roman" w:cs="Times New Roman"/>
          <w:sz w:val="26"/>
          <w:szCs w:val="26"/>
        </w:rPr>
        <w:t xml:space="preserve">(курсы повышения квалификации в </w:t>
      </w:r>
      <w:r w:rsidR="002605A4" w:rsidRPr="00167616">
        <w:rPr>
          <w:rFonts w:ascii="Times New Roman" w:hAnsi="Times New Roman" w:cs="Times New Roman"/>
          <w:sz w:val="26"/>
          <w:szCs w:val="26"/>
        </w:rPr>
        <w:t>учреждениях дополнительного профессионального образования);</w:t>
      </w:r>
    </w:p>
    <w:p w:rsidR="008421D1" w:rsidRPr="00167616" w:rsidRDefault="008421D1" w:rsidP="00AD324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- повышать престиж педагогической профессии</w:t>
      </w:r>
      <w:r w:rsidR="002605A4" w:rsidRPr="00167616">
        <w:rPr>
          <w:rFonts w:ascii="Times New Roman" w:hAnsi="Times New Roman" w:cs="Times New Roman"/>
          <w:sz w:val="26"/>
          <w:szCs w:val="26"/>
        </w:rPr>
        <w:t xml:space="preserve"> (педагогические классы, активное участие в организации мероприятий к Году педагога, информационное сопровождение на официальных страницах и сайтах, публикации в СМИ)</w:t>
      </w:r>
      <w:r w:rsidRPr="00167616">
        <w:rPr>
          <w:rFonts w:ascii="Times New Roman" w:hAnsi="Times New Roman" w:cs="Times New Roman"/>
          <w:sz w:val="26"/>
          <w:szCs w:val="26"/>
        </w:rPr>
        <w:t>;                                                                                - формировать положительную мотивацию к педагогической деятельности.</w:t>
      </w:r>
    </w:p>
    <w:p w:rsidR="00AD3242" w:rsidRDefault="00AD3242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05A4" w:rsidRPr="00167616" w:rsidRDefault="008421D1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lastRenderedPageBreak/>
        <w:t xml:space="preserve">Для </w:t>
      </w:r>
      <w:r w:rsidR="007339FC" w:rsidRPr="00167616">
        <w:rPr>
          <w:rFonts w:ascii="Times New Roman" w:hAnsi="Times New Roman" w:cs="Times New Roman"/>
          <w:sz w:val="26"/>
          <w:szCs w:val="26"/>
        </w:rPr>
        <w:t xml:space="preserve">систематизации работы </w:t>
      </w:r>
      <w:r w:rsidR="0000588A" w:rsidRPr="00167616">
        <w:rPr>
          <w:rFonts w:ascii="Times New Roman" w:hAnsi="Times New Roman" w:cs="Times New Roman"/>
          <w:sz w:val="26"/>
          <w:szCs w:val="26"/>
        </w:rPr>
        <w:t xml:space="preserve">по привлечению педагогических работников и мотивации </w:t>
      </w:r>
      <w:r w:rsidR="007339FC" w:rsidRPr="00167616">
        <w:rPr>
          <w:rFonts w:ascii="Times New Roman" w:hAnsi="Times New Roman" w:cs="Times New Roman"/>
          <w:sz w:val="26"/>
          <w:szCs w:val="26"/>
        </w:rPr>
        <w:t>разработан план мероприятий (дорожная карта</w:t>
      </w:r>
      <w:r w:rsidR="0000588A" w:rsidRPr="00167616">
        <w:rPr>
          <w:rFonts w:ascii="Times New Roman" w:hAnsi="Times New Roman" w:cs="Times New Roman"/>
          <w:sz w:val="26"/>
          <w:szCs w:val="26"/>
        </w:rPr>
        <w:t xml:space="preserve">), в том числе </w:t>
      </w:r>
      <w:r w:rsidR="007339FC" w:rsidRPr="00167616">
        <w:rPr>
          <w:rFonts w:ascii="Times New Roman" w:hAnsi="Times New Roman" w:cs="Times New Roman"/>
          <w:sz w:val="26"/>
          <w:szCs w:val="26"/>
        </w:rPr>
        <w:t xml:space="preserve">по подготовке кадров на условиях целевого обучения для закрытия потребностей образовательных организаций в муниципальном образовании г. Сорск </w:t>
      </w:r>
      <w:r w:rsidR="00AD3242">
        <w:rPr>
          <w:rFonts w:ascii="Times New Roman" w:hAnsi="Times New Roman" w:cs="Times New Roman"/>
          <w:sz w:val="26"/>
          <w:szCs w:val="26"/>
        </w:rPr>
        <w:t>на 2021 – 2023 год, утвержде</w:t>
      </w:r>
      <w:r w:rsidR="0000588A" w:rsidRPr="00167616">
        <w:rPr>
          <w:rFonts w:ascii="Times New Roman" w:hAnsi="Times New Roman" w:cs="Times New Roman"/>
          <w:sz w:val="26"/>
          <w:szCs w:val="26"/>
        </w:rPr>
        <w:t>на</w:t>
      </w:r>
      <w:r w:rsidR="007339FC" w:rsidRPr="00167616">
        <w:rPr>
          <w:rFonts w:ascii="Times New Roman" w:hAnsi="Times New Roman" w:cs="Times New Roman"/>
          <w:sz w:val="26"/>
          <w:szCs w:val="26"/>
        </w:rPr>
        <w:t xml:space="preserve"> приказом руководителя </w:t>
      </w:r>
      <w:r w:rsidR="002605A4" w:rsidRPr="00167616">
        <w:rPr>
          <w:rFonts w:ascii="Times New Roman" w:hAnsi="Times New Roman" w:cs="Times New Roman"/>
          <w:sz w:val="26"/>
          <w:szCs w:val="26"/>
        </w:rPr>
        <w:t>Отдела от 01.10.2021 №119</w:t>
      </w:r>
      <w:r w:rsidR="00AD3242">
        <w:rPr>
          <w:rFonts w:ascii="Times New Roman" w:hAnsi="Times New Roman" w:cs="Times New Roman"/>
          <w:sz w:val="26"/>
          <w:szCs w:val="26"/>
        </w:rPr>
        <w:t>.</w:t>
      </w:r>
    </w:p>
    <w:p w:rsidR="008421D1" w:rsidRPr="00167616" w:rsidRDefault="0000588A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Мероприятия по популяризации педагогической профессии были включены в </w:t>
      </w:r>
      <w:r w:rsidR="007339FC" w:rsidRPr="00167616">
        <w:rPr>
          <w:rFonts w:ascii="Times New Roman" w:hAnsi="Times New Roman" w:cs="Times New Roman"/>
          <w:sz w:val="26"/>
          <w:szCs w:val="26"/>
        </w:rPr>
        <w:t xml:space="preserve"> план мероприятий Года педагога и наставника</w:t>
      </w:r>
      <w:r w:rsidRPr="00167616">
        <w:rPr>
          <w:rFonts w:ascii="Times New Roman" w:hAnsi="Times New Roman" w:cs="Times New Roman"/>
          <w:sz w:val="26"/>
          <w:szCs w:val="26"/>
        </w:rPr>
        <w:t xml:space="preserve"> в 2023 году</w:t>
      </w:r>
      <w:r w:rsidR="007339FC" w:rsidRPr="00167616">
        <w:rPr>
          <w:rFonts w:ascii="Times New Roman" w:hAnsi="Times New Roman" w:cs="Times New Roman"/>
          <w:sz w:val="26"/>
          <w:szCs w:val="26"/>
        </w:rPr>
        <w:t xml:space="preserve">, </w:t>
      </w:r>
      <w:r w:rsidRPr="00167616">
        <w:rPr>
          <w:rFonts w:ascii="Times New Roman" w:hAnsi="Times New Roman" w:cs="Times New Roman"/>
          <w:sz w:val="26"/>
          <w:szCs w:val="26"/>
        </w:rPr>
        <w:t>утвержден</w:t>
      </w:r>
      <w:r w:rsidR="007339FC" w:rsidRPr="00167616">
        <w:rPr>
          <w:rFonts w:ascii="Times New Roman" w:hAnsi="Times New Roman" w:cs="Times New Roman"/>
          <w:sz w:val="26"/>
          <w:szCs w:val="26"/>
        </w:rPr>
        <w:t xml:space="preserve"> приказом руководителя </w:t>
      </w:r>
      <w:r w:rsidRPr="00167616">
        <w:rPr>
          <w:rFonts w:ascii="Times New Roman" w:hAnsi="Times New Roman" w:cs="Times New Roman"/>
          <w:sz w:val="26"/>
          <w:szCs w:val="26"/>
        </w:rPr>
        <w:t>Отдела</w:t>
      </w:r>
      <w:r w:rsidR="007339FC" w:rsidRPr="00167616">
        <w:rPr>
          <w:rFonts w:ascii="Times New Roman" w:hAnsi="Times New Roman" w:cs="Times New Roman"/>
          <w:sz w:val="26"/>
          <w:szCs w:val="26"/>
        </w:rPr>
        <w:t xml:space="preserve"> от 01.02.2023 №13.</w:t>
      </w:r>
    </w:p>
    <w:p w:rsidR="007339FC" w:rsidRPr="00167616" w:rsidRDefault="007339FC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Результаты реализации планов:</w:t>
      </w:r>
    </w:p>
    <w:p w:rsidR="00090F96" w:rsidRPr="00167616" w:rsidRDefault="007339FC" w:rsidP="0016761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Открытие педагогического класса в МБОУ «Сорская СОШ №3 с УИОП»</w:t>
      </w:r>
      <w:r w:rsidR="007F0E40" w:rsidRPr="00167616">
        <w:rPr>
          <w:rFonts w:ascii="Times New Roman" w:hAnsi="Times New Roman" w:cs="Times New Roman"/>
          <w:sz w:val="26"/>
          <w:szCs w:val="26"/>
        </w:rPr>
        <w:t xml:space="preserve"> с 01.09.2023</w:t>
      </w:r>
      <w:r w:rsidR="00AD3242">
        <w:rPr>
          <w:rFonts w:ascii="Times New Roman" w:hAnsi="Times New Roman" w:cs="Times New Roman"/>
          <w:sz w:val="26"/>
          <w:szCs w:val="26"/>
        </w:rPr>
        <w:t xml:space="preserve"> </w:t>
      </w:r>
      <w:r w:rsidR="007F0E40" w:rsidRPr="00167616">
        <w:rPr>
          <w:rFonts w:ascii="Times New Roman" w:hAnsi="Times New Roman" w:cs="Times New Roman"/>
          <w:sz w:val="26"/>
          <w:szCs w:val="26"/>
        </w:rPr>
        <w:t>г</w:t>
      </w:r>
      <w:r w:rsidRPr="00167616">
        <w:rPr>
          <w:rFonts w:ascii="Times New Roman" w:hAnsi="Times New Roman" w:cs="Times New Roman"/>
          <w:sz w:val="26"/>
          <w:szCs w:val="26"/>
        </w:rPr>
        <w:t>.</w:t>
      </w:r>
      <w:r w:rsidR="00AD3242">
        <w:rPr>
          <w:rFonts w:ascii="Times New Roman" w:hAnsi="Times New Roman" w:cs="Times New Roman"/>
          <w:sz w:val="26"/>
          <w:szCs w:val="26"/>
        </w:rPr>
        <w:t xml:space="preserve"> и с</w:t>
      </w:r>
      <w:r w:rsidR="007F0E40" w:rsidRPr="00167616">
        <w:rPr>
          <w:rFonts w:ascii="Times New Roman" w:hAnsi="Times New Roman" w:cs="Times New Roman"/>
          <w:sz w:val="26"/>
          <w:szCs w:val="26"/>
        </w:rPr>
        <w:t xml:space="preserve"> 01.09.2024</w:t>
      </w:r>
      <w:r w:rsidR="002605A4"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="007F0E40" w:rsidRPr="00167616">
        <w:rPr>
          <w:rFonts w:ascii="Times New Roman" w:hAnsi="Times New Roman" w:cs="Times New Roman"/>
          <w:sz w:val="26"/>
          <w:szCs w:val="26"/>
        </w:rPr>
        <w:t xml:space="preserve">г. </w:t>
      </w:r>
    </w:p>
    <w:p w:rsidR="007339FC" w:rsidRPr="00167616" w:rsidRDefault="007339FC" w:rsidP="0016761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Организация профессиональной переподготовки педагогов: 12% педагогов получили педагогическое образование, обучаясь по программе переподготовки.</w:t>
      </w:r>
    </w:p>
    <w:p w:rsidR="007339FC" w:rsidRPr="00167616" w:rsidRDefault="007339FC" w:rsidP="0016761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Организация повышения квалификации педагогов: 100% педагогов обучились по программам дополнительного профессионального образования.</w:t>
      </w:r>
    </w:p>
    <w:p w:rsidR="00090F96" w:rsidRPr="00167616" w:rsidRDefault="00090F96" w:rsidP="0016761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67616">
        <w:rPr>
          <w:rFonts w:ascii="Times New Roman" w:hAnsi="Times New Roman" w:cs="Times New Roman"/>
          <w:sz w:val="26"/>
          <w:szCs w:val="26"/>
        </w:rPr>
        <w:t>Организация распространения положительных образовательных практик: профессиональные конкурсы для педагогов, методические объединения</w:t>
      </w:r>
      <w:r w:rsidR="002605A4" w:rsidRPr="00167616">
        <w:rPr>
          <w:rFonts w:ascii="Times New Roman" w:hAnsi="Times New Roman" w:cs="Times New Roman"/>
          <w:sz w:val="26"/>
          <w:szCs w:val="26"/>
        </w:rPr>
        <w:t xml:space="preserve"> (ежегодный муниципальный этап Всероссийского конкурса профессионального мастерства «Учитель года», «Педагог дошкольной образовательной организации», участие в республиканском этапе </w:t>
      </w:r>
      <w:r w:rsidR="00755472" w:rsidRPr="00167616">
        <w:rPr>
          <w:rFonts w:ascii="Times New Roman" w:hAnsi="Times New Roman" w:cs="Times New Roman"/>
          <w:sz w:val="26"/>
          <w:szCs w:val="26"/>
        </w:rPr>
        <w:t xml:space="preserve">Всероссийского конкурса «За нравственный подвиг учителя» </w:t>
      </w:r>
      <w:r w:rsidR="002605A4" w:rsidRPr="00167616">
        <w:rPr>
          <w:rFonts w:ascii="Times New Roman" w:hAnsi="Times New Roman" w:cs="Times New Roman"/>
          <w:sz w:val="26"/>
          <w:szCs w:val="26"/>
        </w:rPr>
        <w:t>(в 2024 году Глухов Е.А. – 2 место «Учитель года», Катышева Е.А. – 1 место в республиканском этапе Всероссийского конкурса «За нравственный подвиг учителя»)</w:t>
      </w:r>
      <w:r w:rsidRPr="0016761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339FC" w:rsidRPr="00167616" w:rsidRDefault="00090F96" w:rsidP="0016761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Публикация в газете «</w:t>
      </w:r>
      <w:proofErr w:type="spellStart"/>
      <w:r w:rsidRPr="00167616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167616">
        <w:rPr>
          <w:rFonts w:ascii="Times New Roman" w:hAnsi="Times New Roman" w:cs="Times New Roman"/>
          <w:sz w:val="26"/>
          <w:szCs w:val="26"/>
        </w:rPr>
        <w:t xml:space="preserve"> металлург»</w:t>
      </w:r>
      <w:r w:rsidR="00755472" w:rsidRPr="00167616">
        <w:rPr>
          <w:rFonts w:ascii="Times New Roman" w:hAnsi="Times New Roman" w:cs="Times New Roman"/>
          <w:sz w:val="26"/>
          <w:szCs w:val="26"/>
        </w:rPr>
        <w:t xml:space="preserve"> (ежемесячно в течение 2023 года)</w:t>
      </w:r>
      <w:r w:rsidRPr="00167616">
        <w:rPr>
          <w:rFonts w:ascii="Times New Roman" w:hAnsi="Times New Roman" w:cs="Times New Roman"/>
          <w:sz w:val="26"/>
          <w:szCs w:val="26"/>
        </w:rPr>
        <w:t xml:space="preserve">, </w:t>
      </w:r>
      <w:r w:rsidR="00AD3242">
        <w:rPr>
          <w:rFonts w:ascii="Times New Roman" w:hAnsi="Times New Roman" w:cs="Times New Roman"/>
          <w:sz w:val="26"/>
          <w:szCs w:val="26"/>
        </w:rPr>
        <w:t>на официальной странице Отдела в</w:t>
      </w:r>
      <w:r w:rsidR="00487DEE" w:rsidRPr="00167616">
        <w:rPr>
          <w:rFonts w:ascii="Times New Roman" w:hAnsi="Times New Roman" w:cs="Times New Roman"/>
          <w:sz w:val="26"/>
          <w:szCs w:val="26"/>
        </w:rPr>
        <w:t xml:space="preserve"> ВК статей о педагогах, имеющих высокие результаты в образовательной деятельности</w:t>
      </w:r>
      <w:r w:rsidRPr="00167616">
        <w:rPr>
          <w:rFonts w:ascii="Times New Roman" w:hAnsi="Times New Roman" w:cs="Times New Roman"/>
          <w:sz w:val="26"/>
          <w:szCs w:val="26"/>
        </w:rPr>
        <w:t>.</w:t>
      </w:r>
    </w:p>
    <w:p w:rsidR="00090F96" w:rsidRPr="00167616" w:rsidRDefault="00090F96" w:rsidP="0016761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Организация системы наставничества в ОУ.</w:t>
      </w:r>
      <w:r w:rsidR="00487DEE" w:rsidRPr="00167616">
        <w:rPr>
          <w:rFonts w:ascii="Times New Roman" w:hAnsi="Times New Roman" w:cs="Times New Roman"/>
          <w:sz w:val="26"/>
          <w:szCs w:val="26"/>
        </w:rPr>
        <w:t xml:space="preserve"> Во всех образовательных учреждениях действует система наставничества по модели «учитель-учитель».</w:t>
      </w:r>
      <w:r w:rsidR="003823C5" w:rsidRPr="00167616">
        <w:rPr>
          <w:rFonts w:ascii="Times New Roman" w:hAnsi="Times New Roman" w:cs="Times New Roman"/>
          <w:sz w:val="26"/>
          <w:szCs w:val="26"/>
        </w:rPr>
        <w:t xml:space="preserve"> ООШ №2 практикуют наставничество по модели «учитель-ученик» и «ученик-ученик». </w:t>
      </w:r>
    </w:p>
    <w:p w:rsidR="006E05CD" w:rsidRPr="00167616" w:rsidRDefault="003823C5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В 2023 и 2024 году МБОУ </w:t>
      </w:r>
      <w:r w:rsidR="0055325E" w:rsidRPr="00167616">
        <w:rPr>
          <w:rFonts w:ascii="Times New Roman" w:hAnsi="Times New Roman" w:cs="Times New Roman"/>
          <w:sz w:val="26"/>
          <w:szCs w:val="26"/>
        </w:rPr>
        <w:t xml:space="preserve">Сорская ООШ №2 им. Толстихиной Ю.Н. и МБОУ «Сорская СОШ №3 с УИОП» являются участниками регионального проекта «Реализация модели наставничества в образовательных организациях Республики Хакасия» (приказ </w:t>
      </w:r>
      <w:proofErr w:type="spellStart"/>
      <w:r w:rsidR="0055325E" w:rsidRPr="00167616">
        <w:rPr>
          <w:rFonts w:ascii="Times New Roman" w:hAnsi="Times New Roman" w:cs="Times New Roman"/>
          <w:sz w:val="26"/>
          <w:szCs w:val="26"/>
        </w:rPr>
        <w:t>МОиН</w:t>
      </w:r>
      <w:proofErr w:type="spellEnd"/>
      <w:r w:rsidR="0055325E" w:rsidRPr="00167616">
        <w:rPr>
          <w:rFonts w:ascii="Times New Roman" w:hAnsi="Times New Roman" w:cs="Times New Roman"/>
          <w:sz w:val="26"/>
          <w:szCs w:val="26"/>
        </w:rPr>
        <w:t xml:space="preserve"> РХ от 22.11.2022 №100-100</w:t>
      </w:r>
      <w:r w:rsidR="006E05CD" w:rsidRPr="00167616">
        <w:rPr>
          <w:rFonts w:ascii="Times New Roman" w:hAnsi="Times New Roman" w:cs="Times New Roman"/>
          <w:sz w:val="26"/>
          <w:szCs w:val="26"/>
        </w:rPr>
        <w:t xml:space="preserve"> «Об организации деятельности целевой модели наставничества в Республике Хакасия»</w:t>
      </w:r>
      <w:r w:rsidR="0055325E" w:rsidRPr="00167616">
        <w:rPr>
          <w:rFonts w:ascii="Times New Roman" w:hAnsi="Times New Roman" w:cs="Times New Roman"/>
          <w:sz w:val="26"/>
          <w:szCs w:val="26"/>
        </w:rPr>
        <w:t>).</w:t>
      </w:r>
      <w:r w:rsidR="006E05CD" w:rsidRPr="00167616">
        <w:rPr>
          <w:rFonts w:ascii="Times New Roman" w:hAnsi="Times New Roman" w:cs="Times New Roman"/>
          <w:sz w:val="26"/>
          <w:szCs w:val="26"/>
        </w:rPr>
        <w:t xml:space="preserve"> Один из ожидаемых результатов проекта: обеспечение снижения текучести педагогических кадров в общеобразовательных организациях, закрепление молодых специалистов на месте работы.</w:t>
      </w:r>
    </w:p>
    <w:p w:rsidR="00755472" w:rsidRPr="00167616" w:rsidRDefault="00090F96" w:rsidP="00167616">
      <w:pPr>
        <w:pStyle w:val="a6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Организация материального и нематериал</w:t>
      </w:r>
      <w:r w:rsidR="00755472" w:rsidRPr="00167616">
        <w:rPr>
          <w:rFonts w:ascii="Times New Roman" w:hAnsi="Times New Roman" w:cs="Times New Roman"/>
          <w:sz w:val="26"/>
          <w:szCs w:val="26"/>
        </w:rPr>
        <w:t>ьного стимулирования педагогов.</w:t>
      </w:r>
    </w:p>
    <w:p w:rsidR="00090F96" w:rsidRPr="00167616" w:rsidRDefault="00090F96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Ежегодно педагоги школ получают Премию Правительства РХ</w:t>
      </w:r>
      <w:r w:rsidR="003A74E8" w:rsidRPr="00167616">
        <w:rPr>
          <w:rFonts w:ascii="Times New Roman" w:hAnsi="Times New Roman" w:cs="Times New Roman"/>
          <w:sz w:val="26"/>
          <w:szCs w:val="26"/>
        </w:rPr>
        <w:t xml:space="preserve"> (2021г. – 1, 2022</w:t>
      </w:r>
      <w:r w:rsidR="00AD3242">
        <w:rPr>
          <w:rFonts w:ascii="Times New Roman" w:hAnsi="Times New Roman" w:cs="Times New Roman"/>
          <w:sz w:val="26"/>
          <w:szCs w:val="26"/>
        </w:rPr>
        <w:t xml:space="preserve"> </w:t>
      </w:r>
      <w:r w:rsidR="003A74E8" w:rsidRPr="00167616">
        <w:rPr>
          <w:rFonts w:ascii="Times New Roman" w:hAnsi="Times New Roman" w:cs="Times New Roman"/>
          <w:sz w:val="26"/>
          <w:szCs w:val="26"/>
        </w:rPr>
        <w:t>г. – 1, 2023 г. – 1</w:t>
      </w:r>
      <w:r w:rsidR="00AD3242">
        <w:rPr>
          <w:rFonts w:ascii="Times New Roman" w:hAnsi="Times New Roman" w:cs="Times New Roman"/>
          <w:sz w:val="26"/>
          <w:szCs w:val="26"/>
        </w:rPr>
        <w:t>, в 2024 г.</w:t>
      </w:r>
      <w:r w:rsidR="006E05CD"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="00755472" w:rsidRPr="00167616">
        <w:rPr>
          <w:rFonts w:ascii="Times New Roman" w:hAnsi="Times New Roman" w:cs="Times New Roman"/>
          <w:sz w:val="26"/>
          <w:szCs w:val="26"/>
        </w:rPr>
        <w:t>-</w:t>
      </w:r>
      <w:r w:rsidR="006E05CD" w:rsidRPr="00167616">
        <w:rPr>
          <w:rFonts w:ascii="Times New Roman" w:hAnsi="Times New Roman" w:cs="Times New Roman"/>
          <w:sz w:val="26"/>
          <w:szCs w:val="26"/>
        </w:rPr>
        <w:t xml:space="preserve"> 1 претендент</w:t>
      </w:r>
      <w:r w:rsidR="003A74E8" w:rsidRPr="00167616">
        <w:rPr>
          <w:rFonts w:ascii="Times New Roman" w:hAnsi="Times New Roman" w:cs="Times New Roman"/>
          <w:sz w:val="26"/>
          <w:szCs w:val="26"/>
        </w:rPr>
        <w:t>)</w:t>
      </w:r>
      <w:r w:rsidRPr="00167616">
        <w:rPr>
          <w:rFonts w:ascii="Times New Roman" w:hAnsi="Times New Roman" w:cs="Times New Roman"/>
          <w:sz w:val="26"/>
          <w:szCs w:val="26"/>
        </w:rPr>
        <w:t>, ведомственные награды муниципального, регион</w:t>
      </w:r>
      <w:r w:rsidR="003A74E8" w:rsidRPr="00167616">
        <w:rPr>
          <w:rFonts w:ascii="Times New Roman" w:hAnsi="Times New Roman" w:cs="Times New Roman"/>
          <w:sz w:val="26"/>
          <w:szCs w:val="26"/>
        </w:rPr>
        <w:t>ального и федерального уровней.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559"/>
        <w:gridCol w:w="1560"/>
        <w:gridCol w:w="1701"/>
      </w:tblGrid>
      <w:tr w:rsidR="006822BA" w:rsidRPr="00167616" w:rsidTr="0000588A">
        <w:tc>
          <w:tcPr>
            <w:tcW w:w="1951" w:type="dxa"/>
            <w:tcBorders>
              <w:tl2br w:val="single" w:sz="4" w:space="0" w:color="auto"/>
            </w:tcBorders>
          </w:tcPr>
          <w:p w:rsidR="006822BA" w:rsidRPr="00167616" w:rsidRDefault="006822BA" w:rsidP="00AD3242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</w:t>
            </w:r>
            <w:r w:rsidR="00AD3242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 xml:space="preserve">Уровень                           награды                                                        </w:t>
            </w:r>
          </w:p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 xml:space="preserve">Год        </w:t>
            </w:r>
          </w:p>
        </w:tc>
        <w:tc>
          <w:tcPr>
            <w:tcW w:w="1559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РФ</w:t>
            </w:r>
          </w:p>
        </w:tc>
        <w:tc>
          <w:tcPr>
            <w:tcW w:w="1560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  <w:tc>
          <w:tcPr>
            <w:tcW w:w="1701" w:type="dxa"/>
          </w:tcPr>
          <w:p w:rsidR="006822BA" w:rsidRPr="00167616" w:rsidRDefault="0000588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6822BA" w:rsidRPr="00167616">
              <w:rPr>
                <w:rFonts w:ascii="Times New Roman" w:hAnsi="Times New Roman" w:cs="Times New Roman"/>
                <w:sz w:val="26"/>
                <w:szCs w:val="26"/>
              </w:rPr>
              <w:t>. Сорск</w:t>
            </w:r>
          </w:p>
        </w:tc>
      </w:tr>
      <w:tr w:rsidR="006822BA" w:rsidRPr="00167616" w:rsidTr="0000588A">
        <w:tc>
          <w:tcPr>
            <w:tcW w:w="1951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559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6822BA" w:rsidRPr="00167616" w:rsidTr="0000588A">
        <w:tc>
          <w:tcPr>
            <w:tcW w:w="1951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559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6822BA" w:rsidRPr="00167616" w:rsidTr="0000588A">
        <w:tc>
          <w:tcPr>
            <w:tcW w:w="1951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59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60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6822BA" w:rsidRPr="00167616" w:rsidRDefault="006822BA" w:rsidP="00167616">
            <w:pPr>
              <w:spacing w:line="276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167616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</w:tbl>
    <w:p w:rsidR="00755472" w:rsidRPr="00167616" w:rsidRDefault="00755472" w:rsidP="00167616">
      <w:pPr>
        <w:spacing w:after="0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A25977" w:rsidRPr="00167616" w:rsidRDefault="008421D1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b/>
          <w:sz w:val="26"/>
          <w:szCs w:val="26"/>
        </w:rPr>
        <w:t>Внешние источники</w:t>
      </w:r>
      <w:r w:rsidR="00A25977" w:rsidRPr="00167616">
        <w:rPr>
          <w:rFonts w:ascii="Times New Roman" w:hAnsi="Times New Roman" w:cs="Times New Roman"/>
          <w:sz w:val="26"/>
          <w:szCs w:val="26"/>
        </w:rPr>
        <w:t xml:space="preserve"> для сокращения кадрового дефицита в ОУ.</w:t>
      </w:r>
    </w:p>
    <w:p w:rsidR="00A25977" w:rsidRPr="00167616" w:rsidRDefault="006822BA" w:rsidP="00167616">
      <w:pPr>
        <w:pStyle w:val="a6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Формирование муниципального заказа: направление официальных писем и заявок в Федеральное государственное бюджетное образовательное учреждение высшего образования «Хакасский государственный университет им. Н.Ф. Катанова, в ОУ СПО и ВПО Сибирского федерального округа.</w:t>
      </w:r>
    </w:p>
    <w:p w:rsidR="006822BA" w:rsidRPr="00167616" w:rsidRDefault="006822BA" w:rsidP="00167616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2021</w:t>
      </w:r>
      <w:r w:rsidR="00AD3242">
        <w:rPr>
          <w:rFonts w:ascii="Times New Roman" w:hAnsi="Times New Roman" w:cs="Times New Roman"/>
          <w:sz w:val="26"/>
          <w:szCs w:val="26"/>
        </w:rPr>
        <w:t xml:space="preserve"> </w:t>
      </w:r>
      <w:r w:rsidRPr="00167616">
        <w:rPr>
          <w:rFonts w:ascii="Times New Roman" w:hAnsi="Times New Roman" w:cs="Times New Roman"/>
          <w:sz w:val="26"/>
          <w:szCs w:val="26"/>
        </w:rPr>
        <w:t xml:space="preserve">г. </w:t>
      </w:r>
      <w:r w:rsidR="000417D2" w:rsidRPr="00167616">
        <w:rPr>
          <w:rFonts w:ascii="Times New Roman" w:hAnsi="Times New Roman" w:cs="Times New Roman"/>
          <w:sz w:val="26"/>
          <w:szCs w:val="26"/>
        </w:rPr>
        <w:t>–</w:t>
      </w:r>
      <w:r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="000417D2" w:rsidRPr="00167616">
        <w:rPr>
          <w:rFonts w:ascii="Times New Roman" w:hAnsi="Times New Roman" w:cs="Times New Roman"/>
          <w:sz w:val="26"/>
          <w:szCs w:val="26"/>
        </w:rPr>
        <w:t>заявки в КГБПОУ «</w:t>
      </w:r>
      <w:proofErr w:type="spellStart"/>
      <w:r w:rsidR="000417D2" w:rsidRPr="00167616">
        <w:rPr>
          <w:rFonts w:ascii="Times New Roman" w:hAnsi="Times New Roman" w:cs="Times New Roman"/>
          <w:sz w:val="26"/>
          <w:szCs w:val="26"/>
        </w:rPr>
        <w:t>Ачинский</w:t>
      </w:r>
      <w:proofErr w:type="spellEnd"/>
      <w:r w:rsidR="000417D2" w:rsidRPr="00167616">
        <w:rPr>
          <w:rFonts w:ascii="Times New Roman" w:hAnsi="Times New Roman" w:cs="Times New Roman"/>
          <w:sz w:val="26"/>
          <w:szCs w:val="26"/>
        </w:rPr>
        <w:t xml:space="preserve"> педагогический колледж», КГБПОУ «Минусинский педагогический колледж им. А.С. Пушкина», ФГБОУ ВО «ХГУ им. Н.Ф. Катанова», ФГБОУ ВО ГПУ им. В.П. Астафьева, ФГБОУ </w:t>
      </w:r>
      <w:proofErr w:type="gramStart"/>
      <w:r w:rsidR="000417D2" w:rsidRPr="00167616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0417D2" w:rsidRPr="00167616">
        <w:rPr>
          <w:rFonts w:ascii="Times New Roman" w:hAnsi="Times New Roman" w:cs="Times New Roman"/>
          <w:sz w:val="26"/>
          <w:szCs w:val="26"/>
        </w:rPr>
        <w:t xml:space="preserve"> Томский государственный педагогический университет;</w:t>
      </w:r>
    </w:p>
    <w:p w:rsidR="000417D2" w:rsidRPr="00167616" w:rsidRDefault="00EB6B2C" w:rsidP="00167616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2022</w:t>
      </w:r>
      <w:r w:rsidR="00AD3242">
        <w:rPr>
          <w:rFonts w:ascii="Times New Roman" w:hAnsi="Times New Roman" w:cs="Times New Roman"/>
          <w:sz w:val="26"/>
          <w:szCs w:val="26"/>
        </w:rPr>
        <w:t xml:space="preserve"> </w:t>
      </w:r>
      <w:r w:rsidRPr="00167616">
        <w:rPr>
          <w:rFonts w:ascii="Times New Roman" w:hAnsi="Times New Roman" w:cs="Times New Roman"/>
          <w:sz w:val="26"/>
          <w:szCs w:val="26"/>
        </w:rPr>
        <w:t>г. - заявки в КГБПОУ «</w:t>
      </w:r>
      <w:proofErr w:type="spellStart"/>
      <w:r w:rsidRPr="00167616">
        <w:rPr>
          <w:rFonts w:ascii="Times New Roman" w:hAnsi="Times New Roman" w:cs="Times New Roman"/>
          <w:sz w:val="26"/>
          <w:szCs w:val="26"/>
        </w:rPr>
        <w:t>Ачинский</w:t>
      </w:r>
      <w:proofErr w:type="spellEnd"/>
      <w:r w:rsidRPr="00167616">
        <w:rPr>
          <w:rFonts w:ascii="Times New Roman" w:hAnsi="Times New Roman" w:cs="Times New Roman"/>
          <w:sz w:val="26"/>
          <w:szCs w:val="26"/>
        </w:rPr>
        <w:t xml:space="preserve"> педагогический колледж», КГБПОУ «Минусинский педагогический колледж им. А.С. Пушкина», ФГБОУ ВО «ХГУ им. Н.Ф. Катанова»;</w:t>
      </w:r>
    </w:p>
    <w:p w:rsidR="00EB6B2C" w:rsidRPr="00167616" w:rsidRDefault="00EB6B2C" w:rsidP="00167616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2023</w:t>
      </w:r>
      <w:r w:rsidR="00AD3242">
        <w:rPr>
          <w:rFonts w:ascii="Times New Roman" w:hAnsi="Times New Roman" w:cs="Times New Roman"/>
          <w:sz w:val="26"/>
          <w:szCs w:val="26"/>
        </w:rPr>
        <w:t xml:space="preserve"> </w:t>
      </w:r>
      <w:r w:rsidRPr="00167616">
        <w:rPr>
          <w:rFonts w:ascii="Times New Roman" w:hAnsi="Times New Roman" w:cs="Times New Roman"/>
          <w:sz w:val="26"/>
          <w:szCs w:val="26"/>
        </w:rPr>
        <w:t xml:space="preserve">г. – анкетирование работодателей образовательных учреждений, организованное </w:t>
      </w:r>
      <w:proofErr w:type="spellStart"/>
      <w:r w:rsidRPr="00167616">
        <w:rPr>
          <w:rFonts w:ascii="Times New Roman" w:hAnsi="Times New Roman" w:cs="Times New Roman"/>
          <w:sz w:val="26"/>
          <w:szCs w:val="26"/>
        </w:rPr>
        <w:t>МОиН</w:t>
      </w:r>
      <w:proofErr w:type="spellEnd"/>
      <w:r w:rsidRPr="00167616">
        <w:rPr>
          <w:rFonts w:ascii="Times New Roman" w:hAnsi="Times New Roman" w:cs="Times New Roman"/>
          <w:sz w:val="26"/>
          <w:szCs w:val="26"/>
        </w:rPr>
        <w:t xml:space="preserve"> РХ «Кадровая потребность работодателей на очередной год и плановый семилетний период» прошли все руководители ОУ. </w:t>
      </w:r>
    </w:p>
    <w:p w:rsidR="00755472" w:rsidRPr="00167616" w:rsidRDefault="003502EA" w:rsidP="00167616">
      <w:pPr>
        <w:pStyle w:val="a6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Размещение информации о потребности в кадра</w:t>
      </w:r>
      <w:r w:rsidR="00755472" w:rsidRPr="00167616">
        <w:rPr>
          <w:rFonts w:ascii="Times New Roman" w:hAnsi="Times New Roman" w:cs="Times New Roman"/>
          <w:sz w:val="26"/>
          <w:szCs w:val="26"/>
        </w:rPr>
        <w:t>х на портале «Работа в России».</w:t>
      </w:r>
    </w:p>
    <w:p w:rsidR="003502EA" w:rsidRPr="00167616" w:rsidRDefault="003502EA" w:rsidP="00167616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Все общеобразовательные организации через личный кабинет на портале в течение учебного года размещают информацию о вакансиях в учреждении. </w:t>
      </w:r>
    </w:p>
    <w:p w:rsidR="00755472" w:rsidRPr="00167616" w:rsidRDefault="00755472" w:rsidP="00167616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02EA" w:rsidRPr="00167616" w:rsidRDefault="003502EA" w:rsidP="00167616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67616">
        <w:rPr>
          <w:rFonts w:ascii="Times New Roman" w:hAnsi="Times New Roman" w:cs="Times New Roman"/>
          <w:sz w:val="26"/>
          <w:szCs w:val="26"/>
        </w:rPr>
        <w:t>С 1 мая 2024 г. вступили в силу изменения, предусмотренные Федеральным законом</w:t>
      </w:r>
      <w:r w:rsidR="003A3A9F" w:rsidRPr="00167616">
        <w:rPr>
          <w:rFonts w:ascii="Times New Roman" w:hAnsi="Times New Roman" w:cs="Times New Roman"/>
          <w:sz w:val="26"/>
          <w:szCs w:val="26"/>
        </w:rPr>
        <w:t xml:space="preserve"> от 14 апреля 2023 г. № 124-ФЗ «</w:t>
      </w:r>
      <w:r w:rsidRPr="00167616">
        <w:rPr>
          <w:rFonts w:ascii="Times New Roman" w:hAnsi="Times New Roman" w:cs="Times New Roman"/>
          <w:sz w:val="26"/>
          <w:szCs w:val="26"/>
        </w:rPr>
        <w:t xml:space="preserve">О внесении изменений в Федеральный закон </w:t>
      </w:r>
      <w:r w:rsidR="003A3A9F" w:rsidRPr="00167616">
        <w:rPr>
          <w:rFonts w:ascii="Times New Roman" w:hAnsi="Times New Roman" w:cs="Times New Roman"/>
          <w:sz w:val="26"/>
          <w:szCs w:val="26"/>
        </w:rPr>
        <w:t>«</w:t>
      </w:r>
      <w:r w:rsidRPr="00167616">
        <w:rPr>
          <w:rFonts w:ascii="Times New Roman" w:hAnsi="Times New Roman" w:cs="Times New Roman"/>
          <w:sz w:val="26"/>
          <w:szCs w:val="26"/>
        </w:rPr>
        <w:t>Об обр</w:t>
      </w:r>
      <w:r w:rsidR="003A3A9F" w:rsidRPr="00167616">
        <w:rPr>
          <w:rFonts w:ascii="Times New Roman" w:hAnsi="Times New Roman" w:cs="Times New Roman"/>
          <w:sz w:val="26"/>
          <w:szCs w:val="26"/>
        </w:rPr>
        <w:t>азовании в Российской Федерации»</w:t>
      </w:r>
      <w:r w:rsidRPr="00167616">
        <w:rPr>
          <w:rFonts w:ascii="Times New Roman" w:hAnsi="Times New Roman" w:cs="Times New Roman"/>
          <w:sz w:val="26"/>
          <w:szCs w:val="26"/>
        </w:rPr>
        <w:t xml:space="preserve">, а также в целом вступило в силу постановление Правительства Российской Федерации от 27 апреля 2024 г. № 555 </w:t>
      </w:r>
      <w:r w:rsidR="003A3A9F" w:rsidRPr="00167616">
        <w:rPr>
          <w:rFonts w:ascii="Times New Roman" w:hAnsi="Times New Roman" w:cs="Times New Roman"/>
          <w:sz w:val="26"/>
          <w:szCs w:val="26"/>
        </w:rPr>
        <w:t>«</w:t>
      </w:r>
      <w:r w:rsidRPr="00167616">
        <w:rPr>
          <w:rFonts w:ascii="Times New Roman" w:hAnsi="Times New Roman" w:cs="Times New Roman"/>
          <w:sz w:val="26"/>
          <w:szCs w:val="26"/>
        </w:rPr>
        <w:t>О целевом обучении по образовательным программам среднего профессионального и высшего образ</w:t>
      </w:r>
      <w:r w:rsidR="003A3A9F" w:rsidRPr="00167616">
        <w:rPr>
          <w:rFonts w:ascii="Times New Roman" w:hAnsi="Times New Roman" w:cs="Times New Roman"/>
          <w:sz w:val="26"/>
          <w:szCs w:val="26"/>
        </w:rPr>
        <w:t>ования».</w:t>
      </w:r>
      <w:proofErr w:type="gramEnd"/>
    </w:p>
    <w:p w:rsidR="007F0E40" w:rsidRPr="00167616" w:rsidRDefault="003502EA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Указанными нормативными правовыми актами скорректированы подходы</w:t>
      </w:r>
      <w:r w:rsidR="00755472"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Pr="00167616">
        <w:rPr>
          <w:rFonts w:ascii="Times New Roman" w:hAnsi="Times New Roman" w:cs="Times New Roman"/>
          <w:sz w:val="26"/>
          <w:szCs w:val="26"/>
        </w:rPr>
        <w:t xml:space="preserve">к организации целевого обучения, начиная с приема на </w:t>
      </w:r>
      <w:proofErr w:type="gramStart"/>
      <w:r w:rsidRPr="00167616">
        <w:rPr>
          <w:rFonts w:ascii="Times New Roman" w:hAnsi="Times New Roman" w:cs="Times New Roman"/>
          <w:sz w:val="26"/>
          <w:szCs w:val="26"/>
        </w:rPr>
        <w:t>обучение</w:t>
      </w:r>
      <w:proofErr w:type="gramEnd"/>
      <w:r w:rsidRPr="00167616">
        <w:rPr>
          <w:rFonts w:ascii="Times New Roman" w:hAnsi="Times New Roman" w:cs="Times New Roman"/>
          <w:sz w:val="26"/>
          <w:szCs w:val="26"/>
        </w:rPr>
        <w:t xml:space="preserve"> по основным профессиональным образовательным программам на 2024/</w:t>
      </w:r>
      <w:r w:rsidR="00167616" w:rsidRPr="00167616">
        <w:rPr>
          <w:rFonts w:ascii="Times New Roman" w:hAnsi="Times New Roman" w:cs="Times New Roman"/>
          <w:sz w:val="26"/>
          <w:szCs w:val="26"/>
        </w:rPr>
        <w:t>20</w:t>
      </w:r>
      <w:r w:rsidRPr="00167616">
        <w:rPr>
          <w:rFonts w:ascii="Times New Roman" w:hAnsi="Times New Roman" w:cs="Times New Roman"/>
          <w:sz w:val="26"/>
          <w:szCs w:val="26"/>
        </w:rPr>
        <w:t>25 учебный год. В частности, по общему правилу, механизм целевого обучения, заказчиками которого</w:t>
      </w:r>
      <w:r w:rsidR="003A3A9F"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="00167616" w:rsidRPr="00167616">
        <w:rPr>
          <w:rFonts w:ascii="Times New Roman" w:hAnsi="Times New Roman" w:cs="Times New Roman"/>
          <w:sz w:val="26"/>
          <w:szCs w:val="26"/>
        </w:rPr>
        <w:t>могут</w:t>
      </w:r>
      <w:r w:rsidRPr="00167616">
        <w:rPr>
          <w:rFonts w:ascii="Times New Roman" w:hAnsi="Times New Roman" w:cs="Times New Roman"/>
          <w:sz w:val="26"/>
          <w:szCs w:val="26"/>
        </w:rPr>
        <w:t xml:space="preserve"> выступать</w:t>
      </w:r>
      <w:r w:rsidR="00167616" w:rsidRPr="00167616">
        <w:rPr>
          <w:rFonts w:ascii="Times New Roman" w:hAnsi="Times New Roman" w:cs="Times New Roman"/>
          <w:sz w:val="26"/>
          <w:szCs w:val="26"/>
        </w:rPr>
        <w:t xml:space="preserve"> образовательные организации и</w:t>
      </w:r>
      <w:r w:rsidRPr="00167616">
        <w:rPr>
          <w:rFonts w:ascii="Times New Roman" w:hAnsi="Times New Roman" w:cs="Times New Roman"/>
          <w:sz w:val="26"/>
          <w:szCs w:val="26"/>
        </w:rPr>
        <w:t xml:space="preserve"> государственные</w:t>
      </w:r>
      <w:r w:rsidR="00167616" w:rsidRPr="0016761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="00167616" w:rsidRPr="00167616">
        <w:rPr>
          <w:rFonts w:ascii="Times New Roman" w:hAnsi="Times New Roman" w:cs="Times New Roman"/>
          <w:sz w:val="26"/>
          <w:szCs w:val="26"/>
        </w:rPr>
        <w:t>муниципальные)</w:t>
      </w:r>
      <w:r w:rsidRPr="00167616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167616">
        <w:rPr>
          <w:rFonts w:ascii="Times New Roman" w:hAnsi="Times New Roman" w:cs="Times New Roman"/>
          <w:sz w:val="26"/>
          <w:szCs w:val="26"/>
        </w:rPr>
        <w:t>органы, предполагает использование Единой</w:t>
      </w:r>
      <w:r w:rsidR="003A3A9F"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Pr="00167616">
        <w:rPr>
          <w:rFonts w:ascii="Times New Roman" w:hAnsi="Times New Roman" w:cs="Times New Roman"/>
          <w:sz w:val="26"/>
          <w:szCs w:val="26"/>
        </w:rPr>
        <w:t xml:space="preserve">цифровой платформы в сфере </w:t>
      </w:r>
      <w:r w:rsidR="00755472" w:rsidRPr="00167616">
        <w:rPr>
          <w:rFonts w:ascii="Times New Roman" w:hAnsi="Times New Roman" w:cs="Times New Roman"/>
          <w:sz w:val="26"/>
          <w:szCs w:val="26"/>
        </w:rPr>
        <w:t>занятости и трудовых отношений «Работа в России»</w:t>
      </w:r>
      <w:r w:rsidR="003A3A9F" w:rsidRPr="00167616">
        <w:rPr>
          <w:rFonts w:ascii="Times New Roman" w:hAnsi="Times New Roman" w:cs="Times New Roman"/>
          <w:sz w:val="26"/>
          <w:szCs w:val="26"/>
        </w:rPr>
        <w:t>. На 10.06.2024</w:t>
      </w:r>
      <w:r w:rsidR="00167616" w:rsidRPr="00167616">
        <w:rPr>
          <w:rFonts w:ascii="Times New Roman" w:hAnsi="Times New Roman" w:cs="Times New Roman"/>
          <w:sz w:val="26"/>
          <w:szCs w:val="26"/>
        </w:rPr>
        <w:t xml:space="preserve"> </w:t>
      </w:r>
      <w:r w:rsidR="003A3A9F" w:rsidRPr="00167616">
        <w:rPr>
          <w:rFonts w:ascii="Times New Roman" w:hAnsi="Times New Roman" w:cs="Times New Roman"/>
          <w:sz w:val="26"/>
          <w:szCs w:val="26"/>
        </w:rPr>
        <w:t>г. оформлено 4 предложения на целевое обучение (2 – от отдела образования и 2 - от ООШ №2).</w:t>
      </w:r>
    </w:p>
    <w:p w:rsidR="007F0E40" w:rsidRPr="00167616" w:rsidRDefault="007F0E40" w:rsidP="00167616">
      <w:pPr>
        <w:pStyle w:val="a6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lastRenderedPageBreak/>
        <w:t>С 2022 г. ООШ №2 и СОШ №3 зарегистрированы на цифровой платформе «</w:t>
      </w:r>
      <w:proofErr w:type="spellStart"/>
      <w:r w:rsidRPr="00167616">
        <w:rPr>
          <w:rFonts w:ascii="Times New Roman" w:hAnsi="Times New Roman" w:cs="Times New Roman"/>
          <w:sz w:val="26"/>
          <w:szCs w:val="26"/>
        </w:rPr>
        <w:t>Факультетус</w:t>
      </w:r>
      <w:proofErr w:type="spellEnd"/>
      <w:r w:rsidRPr="00167616">
        <w:rPr>
          <w:rFonts w:ascii="Times New Roman" w:hAnsi="Times New Roman" w:cs="Times New Roman"/>
          <w:sz w:val="26"/>
          <w:szCs w:val="26"/>
        </w:rPr>
        <w:t>». Этот ресурс даёт возможность выпускникам ВУЗов найти работодателей, а работодателям предоставить работу молодым специалистам.</w:t>
      </w:r>
    </w:p>
    <w:p w:rsidR="00975768" w:rsidRPr="00167616" w:rsidRDefault="006822BA" w:rsidP="00167616">
      <w:pPr>
        <w:pStyle w:val="a6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>Размещение объявлений в СМИ, на  официальных сайтах отдела образования и образовательных организаций информации о  вакансиях в ОУ</w:t>
      </w:r>
      <w:r w:rsidR="007F0E40" w:rsidRPr="00167616">
        <w:rPr>
          <w:rFonts w:ascii="Times New Roman" w:hAnsi="Times New Roman" w:cs="Times New Roman"/>
          <w:sz w:val="26"/>
          <w:szCs w:val="26"/>
        </w:rPr>
        <w:t>.</w:t>
      </w:r>
    </w:p>
    <w:p w:rsidR="008F7F32" w:rsidRPr="00167616" w:rsidRDefault="008D7DBC" w:rsidP="00167616">
      <w:pPr>
        <w:pStyle w:val="a6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7616">
        <w:rPr>
          <w:rFonts w:ascii="Times New Roman" w:hAnsi="Times New Roman" w:cs="Times New Roman"/>
          <w:sz w:val="26"/>
          <w:szCs w:val="26"/>
        </w:rPr>
        <w:t xml:space="preserve">Участие директоров </w:t>
      </w:r>
      <w:proofErr w:type="spellStart"/>
      <w:r w:rsidRPr="00167616">
        <w:rPr>
          <w:rFonts w:ascii="Times New Roman" w:hAnsi="Times New Roman" w:cs="Times New Roman"/>
          <w:sz w:val="26"/>
          <w:szCs w:val="26"/>
        </w:rPr>
        <w:t>образоват</w:t>
      </w:r>
      <w:proofErr w:type="spellEnd"/>
      <w:r w:rsidRPr="00167616">
        <w:rPr>
          <w:rFonts w:ascii="Times New Roman" w:hAnsi="Times New Roman" w:cs="Times New Roman"/>
          <w:sz w:val="26"/>
          <w:szCs w:val="26"/>
        </w:rPr>
        <w:t xml:space="preserve"> учреждений во встре</w:t>
      </w:r>
      <w:r w:rsidR="00167616" w:rsidRPr="00167616">
        <w:rPr>
          <w:rFonts w:ascii="Times New Roman" w:hAnsi="Times New Roman" w:cs="Times New Roman"/>
          <w:sz w:val="26"/>
          <w:szCs w:val="26"/>
        </w:rPr>
        <w:t>чах со студентами (в 2023 году К</w:t>
      </w:r>
      <w:r w:rsidRPr="00167616">
        <w:rPr>
          <w:rFonts w:ascii="Times New Roman" w:hAnsi="Times New Roman" w:cs="Times New Roman"/>
          <w:sz w:val="26"/>
          <w:szCs w:val="26"/>
        </w:rPr>
        <w:t xml:space="preserve">иреева </w:t>
      </w:r>
      <w:proofErr w:type="spellStart"/>
      <w:r w:rsidRPr="00167616">
        <w:rPr>
          <w:rFonts w:ascii="Times New Roman" w:hAnsi="Times New Roman" w:cs="Times New Roman"/>
          <w:sz w:val="26"/>
          <w:szCs w:val="26"/>
        </w:rPr>
        <w:t>Розалья</w:t>
      </w:r>
      <w:proofErr w:type="spellEnd"/>
      <w:r w:rsidRPr="00167616">
        <w:rPr>
          <w:rFonts w:ascii="Times New Roman" w:hAnsi="Times New Roman" w:cs="Times New Roman"/>
          <w:sz w:val="26"/>
          <w:szCs w:val="26"/>
        </w:rPr>
        <w:t xml:space="preserve"> Николаевна </w:t>
      </w:r>
      <w:r w:rsidR="00AD3242">
        <w:rPr>
          <w:rFonts w:ascii="Times New Roman" w:hAnsi="Times New Roman" w:cs="Times New Roman"/>
          <w:sz w:val="26"/>
          <w:szCs w:val="26"/>
        </w:rPr>
        <w:t xml:space="preserve">очно </w:t>
      </w:r>
      <w:r w:rsidRPr="00167616">
        <w:rPr>
          <w:rFonts w:ascii="Times New Roman" w:hAnsi="Times New Roman" w:cs="Times New Roman"/>
          <w:sz w:val="26"/>
          <w:szCs w:val="26"/>
        </w:rPr>
        <w:t xml:space="preserve">принимала участие в </w:t>
      </w:r>
      <w:r w:rsidR="00167616" w:rsidRPr="00167616">
        <w:rPr>
          <w:rFonts w:ascii="Times New Roman" w:hAnsi="Times New Roman" w:cs="Times New Roman"/>
          <w:sz w:val="26"/>
          <w:szCs w:val="26"/>
        </w:rPr>
        <w:t xml:space="preserve">мероприятии по привлечению выпускников </w:t>
      </w:r>
      <w:r w:rsidRPr="00167616">
        <w:rPr>
          <w:rFonts w:ascii="Times New Roman" w:hAnsi="Times New Roman" w:cs="Times New Roman"/>
          <w:sz w:val="26"/>
          <w:szCs w:val="26"/>
        </w:rPr>
        <w:t xml:space="preserve"> КГПУ им. Астафьева</w:t>
      </w:r>
      <w:r w:rsidR="00167616" w:rsidRPr="00167616">
        <w:rPr>
          <w:rFonts w:ascii="Times New Roman" w:hAnsi="Times New Roman" w:cs="Times New Roman"/>
          <w:sz w:val="26"/>
          <w:szCs w:val="26"/>
        </w:rPr>
        <w:t xml:space="preserve"> в общеобразовательные учреждения города</w:t>
      </w:r>
      <w:r w:rsidR="00AD3242">
        <w:rPr>
          <w:rFonts w:ascii="Times New Roman" w:hAnsi="Times New Roman" w:cs="Times New Roman"/>
          <w:sz w:val="26"/>
          <w:szCs w:val="26"/>
        </w:rPr>
        <w:t>)</w:t>
      </w:r>
      <w:r w:rsidR="00167616" w:rsidRPr="00167616">
        <w:rPr>
          <w:rFonts w:ascii="Times New Roman" w:hAnsi="Times New Roman" w:cs="Times New Roman"/>
          <w:sz w:val="26"/>
          <w:szCs w:val="26"/>
        </w:rPr>
        <w:t>.</w:t>
      </w:r>
    </w:p>
    <w:p w:rsidR="008F7F32" w:rsidRPr="00167616" w:rsidRDefault="008F7F32" w:rsidP="0016761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67616">
        <w:rPr>
          <w:rFonts w:ascii="Times New Roman" w:hAnsi="Times New Roman" w:cs="Times New Roman"/>
          <w:sz w:val="26"/>
          <w:szCs w:val="26"/>
        </w:rPr>
        <w:t>Не смотря на достигаемый уровень заработной платы в МО и наличие условия для получения опыта в педагогической профессии, принимаемые меры по популяризации педагогической профессии и повышения престижа и статуса педагога, индивидуальной работы с обучающимися, которые планируют связать свою профессиональную деятельность с педагогической профессией</w:t>
      </w:r>
      <w:r w:rsidR="00167616" w:rsidRPr="00167616">
        <w:rPr>
          <w:rFonts w:ascii="Times New Roman" w:hAnsi="Times New Roman" w:cs="Times New Roman"/>
          <w:sz w:val="26"/>
          <w:szCs w:val="26"/>
        </w:rPr>
        <w:t>,</w:t>
      </w:r>
      <w:r w:rsidRPr="00167616">
        <w:rPr>
          <w:rFonts w:ascii="Times New Roman" w:hAnsi="Times New Roman" w:cs="Times New Roman"/>
          <w:sz w:val="26"/>
          <w:szCs w:val="26"/>
        </w:rPr>
        <w:t xml:space="preserve"> студенты – бывшие выпускники школ – не возвращаются в город.</w:t>
      </w:r>
      <w:proofErr w:type="gramEnd"/>
      <w:r w:rsidRPr="00167616">
        <w:rPr>
          <w:rFonts w:ascii="Times New Roman" w:hAnsi="Times New Roman" w:cs="Times New Roman"/>
          <w:sz w:val="26"/>
          <w:szCs w:val="26"/>
        </w:rPr>
        <w:t xml:space="preserve"> Одной из называемых причин является низкий социально - экономический уровень (не достаточно высокое заработные платы, отсутствие достаточного количества культурно-развлекательных заведений, отдыха, удаленность от Абакана). Второй причиной является отсутствие материальной поддержки молодых специалистов по примеру других территорий как</w:t>
      </w:r>
      <w:r w:rsidR="00AD3242">
        <w:rPr>
          <w:rFonts w:ascii="Times New Roman" w:hAnsi="Times New Roman" w:cs="Times New Roman"/>
          <w:sz w:val="26"/>
          <w:szCs w:val="26"/>
        </w:rPr>
        <w:t xml:space="preserve"> </w:t>
      </w:r>
      <w:r w:rsidRPr="00167616">
        <w:rPr>
          <w:rFonts w:ascii="Times New Roman" w:hAnsi="Times New Roman" w:cs="Times New Roman"/>
          <w:sz w:val="26"/>
          <w:szCs w:val="26"/>
        </w:rPr>
        <w:t>дополнительных выплат (подъемных), оплата коммунальных услуг за счет работодателя или администрации города, не достаточно комфортное муниципальное жилье</w:t>
      </w:r>
      <w:r w:rsidR="00167616" w:rsidRPr="00167616">
        <w:rPr>
          <w:rFonts w:ascii="Times New Roman" w:hAnsi="Times New Roman" w:cs="Times New Roman"/>
          <w:sz w:val="26"/>
          <w:szCs w:val="26"/>
        </w:rPr>
        <w:t>.</w:t>
      </w:r>
    </w:p>
    <w:p w:rsidR="008D7DBC" w:rsidRDefault="008D7DBC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D3242" w:rsidRPr="00167616" w:rsidRDefault="00AD3242" w:rsidP="00167616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Исп. Е.И. Киселева</w:t>
      </w:r>
    </w:p>
    <w:sectPr w:rsidR="00AD3242" w:rsidRPr="00167616" w:rsidSect="00AD3242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C4212"/>
    <w:multiLevelType w:val="hybridMultilevel"/>
    <w:tmpl w:val="BDF4F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70E32"/>
    <w:multiLevelType w:val="hybridMultilevel"/>
    <w:tmpl w:val="9D7AC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F27F4"/>
    <w:multiLevelType w:val="hybridMultilevel"/>
    <w:tmpl w:val="1C205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757AF"/>
    <w:multiLevelType w:val="hybridMultilevel"/>
    <w:tmpl w:val="968AD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A2308"/>
    <w:multiLevelType w:val="hybridMultilevel"/>
    <w:tmpl w:val="F7C26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47C"/>
    <w:rsid w:val="0000588A"/>
    <w:rsid w:val="000417D2"/>
    <w:rsid w:val="00083165"/>
    <w:rsid w:val="00090F96"/>
    <w:rsid w:val="000A0692"/>
    <w:rsid w:val="000D2324"/>
    <w:rsid w:val="000D6566"/>
    <w:rsid w:val="00111BDA"/>
    <w:rsid w:val="00156190"/>
    <w:rsid w:val="00162B18"/>
    <w:rsid w:val="00167616"/>
    <w:rsid w:val="001D6087"/>
    <w:rsid w:val="00240B09"/>
    <w:rsid w:val="0025147C"/>
    <w:rsid w:val="00256E9F"/>
    <w:rsid w:val="002605A4"/>
    <w:rsid w:val="002C7D7F"/>
    <w:rsid w:val="002F2A20"/>
    <w:rsid w:val="00320FF7"/>
    <w:rsid w:val="0034425E"/>
    <w:rsid w:val="003502EA"/>
    <w:rsid w:val="003823C5"/>
    <w:rsid w:val="0038543B"/>
    <w:rsid w:val="003A0440"/>
    <w:rsid w:val="003A3A9F"/>
    <w:rsid w:val="003A74E8"/>
    <w:rsid w:val="003E123A"/>
    <w:rsid w:val="00487DEE"/>
    <w:rsid w:val="005104AD"/>
    <w:rsid w:val="0055325E"/>
    <w:rsid w:val="00553465"/>
    <w:rsid w:val="005D6D3A"/>
    <w:rsid w:val="005F613E"/>
    <w:rsid w:val="006225EE"/>
    <w:rsid w:val="00627B7B"/>
    <w:rsid w:val="006822BA"/>
    <w:rsid w:val="006966D8"/>
    <w:rsid w:val="006D0896"/>
    <w:rsid w:val="006E05CD"/>
    <w:rsid w:val="006E7131"/>
    <w:rsid w:val="00727437"/>
    <w:rsid w:val="007339FC"/>
    <w:rsid w:val="00753345"/>
    <w:rsid w:val="00755472"/>
    <w:rsid w:val="007F0E40"/>
    <w:rsid w:val="008421D1"/>
    <w:rsid w:val="008D7DBC"/>
    <w:rsid w:val="008F7F32"/>
    <w:rsid w:val="00975768"/>
    <w:rsid w:val="00A25977"/>
    <w:rsid w:val="00A55E9F"/>
    <w:rsid w:val="00AA4687"/>
    <w:rsid w:val="00AD27BE"/>
    <w:rsid w:val="00AD3242"/>
    <w:rsid w:val="00B05885"/>
    <w:rsid w:val="00B16338"/>
    <w:rsid w:val="00B44A89"/>
    <w:rsid w:val="00B84E18"/>
    <w:rsid w:val="00C879D8"/>
    <w:rsid w:val="00D208CB"/>
    <w:rsid w:val="00E1763E"/>
    <w:rsid w:val="00E720BE"/>
    <w:rsid w:val="00EB6B2C"/>
    <w:rsid w:val="00EE0CB5"/>
    <w:rsid w:val="00F27EEE"/>
    <w:rsid w:val="00F40511"/>
    <w:rsid w:val="00F91A3E"/>
    <w:rsid w:val="00FC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Прямая со стрелкой 9"/>
        <o:r id="V:Rule2" type="connector" idref="#Прямая со стрелкой 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3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0B09"/>
    <w:pPr>
      <w:ind w:left="720"/>
      <w:contextualSpacing/>
    </w:pPr>
  </w:style>
  <w:style w:type="character" w:styleId="a7">
    <w:name w:val="Strong"/>
    <w:basedOn w:val="a0"/>
    <w:uiPriority w:val="22"/>
    <w:qFormat/>
    <w:rsid w:val="005534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43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0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44;&#1080;&#1072;&#1075;&#1088;&#1072;&#1084;&#1084;&#1072;%20&#1074;%20Microsoft%20Office%20Word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Лист1!$A$7</c:f>
              <c:strCache>
                <c:ptCount val="1"/>
                <c:pt idx="0">
                  <c:v>До 35 лет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Лист1!$B$6:$E$6</c:f>
              <c:strCache>
                <c:ptCount val="4"/>
                <c:pt idx="0">
                  <c:v>СОШ 1</c:v>
                </c:pt>
                <c:pt idx="1">
                  <c:v>ООШ 2</c:v>
                </c:pt>
                <c:pt idx="2">
                  <c:v>СОШ 3</c:v>
                </c:pt>
                <c:pt idx="3">
                  <c:v>филиал</c:v>
                </c:pt>
              </c:strCache>
            </c:strRef>
          </c:cat>
          <c:val>
            <c:numRef>
              <c:f>Лист1!$B$7:$E$7</c:f>
              <c:numCache>
                <c:formatCode>General</c:formatCode>
                <c:ptCount val="4"/>
                <c:pt idx="0">
                  <c:v>32</c:v>
                </c:pt>
                <c:pt idx="1">
                  <c:v>40</c:v>
                </c:pt>
                <c:pt idx="2">
                  <c:v>14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Лист1!$A$8</c:f>
              <c:strCache>
                <c:ptCount val="1"/>
                <c:pt idx="0">
                  <c:v>36-45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Лист1!$B$6:$E$6</c:f>
              <c:strCache>
                <c:ptCount val="4"/>
                <c:pt idx="0">
                  <c:v>СОШ 1</c:v>
                </c:pt>
                <c:pt idx="1">
                  <c:v>ООШ 2</c:v>
                </c:pt>
                <c:pt idx="2">
                  <c:v>СОШ 3</c:v>
                </c:pt>
                <c:pt idx="3">
                  <c:v>филиал</c:v>
                </c:pt>
              </c:strCache>
            </c:strRef>
          </c:cat>
          <c:val>
            <c:numRef>
              <c:f>Лист1!$B$8:$E$8</c:f>
              <c:numCache>
                <c:formatCode>General</c:formatCode>
                <c:ptCount val="4"/>
                <c:pt idx="0">
                  <c:v>18</c:v>
                </c:pt>
                <c:pt idx="1">
                  <c:v>28</c:v>
                </c:pt>
                <c:pt idx="2">
                  <c:v>26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Лист1!$A$9</c:f>
              <c:strCache>
                <c:ptCount val="1"/>
                <c:pt idx="0">
                  <c:v>46-55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Лист1!$B$6:$E$6</c:f>
              <c:strCache>
                <c:ptCount val="4"/>
                <c:pt idx="0">
                  <c:v>СОШ 1</c:v>
                </c:pt>
                <c:pt idx="1">
                  <c:v>ООШ 2</c:v>
                </c:pt>
                <c:pt idx="2">
                  <c:v>СОШ 3</c:v>
                </c:pt>
                <c:pt idx="3">
                  <c:v>филиал</c:v>
                </c:pt>
              </c:strCache>
            </c:strRef>
          </c:cat>
          <c:val>
            <c:numRef>
              <c:f>Лист1!$B$9:$E$9</c:f>
              <c:numCache>
                <c:formatCode>General</c:formatCode>
                <c:ptCount val="4"/>
                <c:pt idx="0">
                  <c:v>21</c:v>
                </c:pt>
                <c:pt idx="1">
                  <c:v>20</c:v>
                </c:pt>
                <c:pt idx="2">
                  <c:v>18</c:v>
                </c:pt>
                <c:pt idx="3">
                  <c:v>40</c:v>
                </c:pt>
              </c:numCache>
            </c:numRef>
          </c:val>
        </c:ser>
        <c:ser>
          <c:idx val="3"/>
          <c:order val="3"/>
          <c:tx>
            <c:strRef>
              <c:f>Лист1!$A$10</c:f>
              <c:strCache>
                <c:ptCount val="1"/>
                <c:pt idx="0">
                  <c:v>56 и старше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Лист1!$B$6:$E$6</c:f>
              <c:strCache>
                <c:ptCount val="4"/>
                <c:pt idx="0">
                  <c:v>СОШ 1</c:v>
                </c:pt>
                <c:pt idx="1">
                  <c:v>ООШ 2</c:v>
                </c:pt>
                <c:pt idx="2">
                  <c:v>СОШ 3</c:v>
                </c:pt>
                <c:pt idx="3">
                  <c:v>филиал</c:v>
                </c:pt>
              </c:strCache>
            </c:strRef>
          </c:cat>
          <c:val>
            <c:numRef>
              <c:f>Лист1!$B$10:$E$10</c:f>
              <c:numCache>
                <c:formatCode>General</c:formatCode>
                <c:ptCount val="4"/>
                <c:pt idx="0">
                  <c:v>29</c:v>
                </c:pt>
                <c:pt idx="1">
                  <c:v>12</c:v>
                </c:pt>
                <c:pt idx="2">
                  <c:v>42</c:v>
                </c:pt>
                <c:pt idx="3">
                  <c:v>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1570048"/>
        <c:axId val="69444352"/>
      </c:barChart>
      <c:catAx>
        <c:axId val="61570048"/>
        <c:scaling>
          <c:orientation val="minMax"/>
        </c:scaling>
        <c:delete val="0"/>
        <c:axPos val="l"/>
        <c:majorTickMark val="out"/>
        <c:minorTickMark val="none"/>
        <c:tickLblPos val="nextTo"/>
        <c:crossAx val="69444352"/>
        <c:crosses val="autoZero"/>
        <c:auto val="1"/>
        <c:lblAlgn val="ctr"/>
        <c:lblOffset val="100"/>
        <c:noMultiLvlLbl val="0"/>
      </c:catAx>
      <c:valAx>
        <c:axId val="694443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15700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Лист1!$B$16:$B$17</c:f>
              <c:strCache>
                <c:ptCount val="1"/>
                <c:pt idx="0">
                  <c:v>До 35 лет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Лист1!$A$18:$A$21</c:f>
              <c:strCache>
                <c:ptCount val="4"/>
                <c:pt idx="0">
                  <c:v>Голубок</c:v>
                </c:pt>
                <c:pt idx="1">
                  <c:v>Дюймовочка</c:v>
                </c:pt>
                <c:pt idx="2">
                  <c:v>Ручеек</c:v>
                </c:pt>
                <c:pt idx="3">
                  <c:v>Солнышко</c:v>
                </c:pt>
              </c:strCache>
            </c:strRef>
          </c:cat>
          <c:val>
            <c:numRef>
              <c:f>Лист1!$B$18:$B$21</c:f>
              <c:numCache>
                <c:formatCode>General</c:formatCode>
                <c:ptCount val="4"/>
                <c:pt idx="0">
                  <c:v>27</c:v>
                </c:pt>
                <c:pt idx="1">
                  <c:v>29</c:v>
                </c:pt>
                <c:pt idx="2">
                  <c:v>31</c:v>
                </c:pt>
                <c:pt idx="3">
                  <c:v>19</c:v>
                </c:pt>
              </c:numCache>
            </c:numRef>
          </c:val>
        </c:ser>
        <c:ser>
          <c:idx val="1"/>
          <c:order val="1"/>
          <c:tx>
            <c:strRef>
              <c:f>Лист1!$C$16:$C$17</c:f>
              <c:strCache>
                <c:ptCount val="1"/>
                <c:pt idx="0">
                  <c:v>36-45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Лист1!$A$18:$A$21</c:f>
              <c:strCache>
                <c:ptCount val="4"/>
                <c:pt idx="0">
                  <c:v>Голубок</c:v>
                </c:pt>
                <c:pt idx="1">
                  <c:v>Дюймовочка</c:v>
                </c:pt>
                <c:pt idx="2">
                  <c:v>Ручеек</c:v>
                </c:pt>
                <c:pt idx="3">
                  <c:v>Солнышко</c:v>
                </c:pt>
              </c:strCache>
            </c:strRef>
          </c:cat>
          <c:val>
            <c:numRef>
              <c:f>Лист1!$C$18:$C$21</c:f>
              <c:numCache>
                <c:formatCode>General</c:formatCode>
                <c:ptCount val="4"/>
                <c:pt idx="0">
                  <c:v>55</c:v>
                </c:pt>
                <c:pt idx="1">
                  <c:v>57</c:v>
                </c:pt>
                <c:pt idx="2">
                  <c:v>31</c:v>
                </c:pt>
                <c:pt idx="3">
                  <c:v>44</c:v>
                </c:pt>
              </c:numCache>
            </c:numRef>
          </c:val>
        </c:ser>
        <c:ser>
          <c:idx val="2"/>
          <c:order val="2"/>
          <c:tx>
            <c:strRef>
              <c:f>Лист1!$D$16:$D$17</c:f>
              <c:strCache>
                <c:ptCount val="1"/>
                <c:pt idx="0">
                  <c:v>46-55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Лист1!$A$18:$A$21</c:f>
              <c:strCache>
                <c:ptCount val="4"/>
                <c:pt idx="0">
                  <c:v>Голубок</c:v>
                </c:pt>
                <c:pt idx="1">
                  <c:v>Дюймовочка</c:v>
                </c:pt>
                <c:pt idx="2">
                  <c:v>Ручеек</c:v>
                </c:pt>
                <c:pt idx="3">
                  <c:v>Солнышко</c:v>
                </c:pt>
              </c:strCache>
            </c:strRef>
          </c:cat>
          <c:val>
            <c:numRef>
              <c:f>Лист1!$D$18:$D$21</c:f>
              <c:numCache>
                <c:formatCode>General</c:formatCode>
                <c:ptCount val="4"/>
                <c:pt idx="0">
                  <c:v>14</c:v>
                </c:pt>
                <c:pt idx="1">
                  <c:v>0</c:v>
                </c:pt>
                <c:pt idx="2">
                  <c:v>0</c:v>
                </c:pt>
                <c:pt idx="3">
                  <c:v>31</c:v>
                </c:pt>
              </c:numCache>
            </c:numRef>
          </c:val>
        </c:ser>
        <c:ser>
          <c:idx val="3"/>
          <c:order val="3"/>
          <c:tx>
            <c:strRef>
              <c:f>Лист1!$E$16:$E$17</c:f>
              <c:strCache>
                <c:ptCount val="1"/>
                <c:pt idx="0">
                  <c:v>56 и старше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Лист1!$A$18:$A$21</c:f>
              <c:strCache>
                <c:ptCount val="4"/>
                <c:pt idx="0">
                  <c:v>Голубок</c:v>
                </c:pt>
                <c:pt idx="1">
                  <c:v>Дюймовочка</c:v>
                </c:pt>
                <c:pt idx="2">
                  <c:v>Ручеек</c:v>
                </c:pt>
                <c:pt idx="3">
                  <c:v>Солнышко</c:v>
                </c:pt>
              </c:strCache>
            </c:strRef>
          </c:cat>
          <c:val>
            <c:numRef>
              <c:f>Лист1!$E$18:$E$21</c:f>
              <c:numCache>
                <c:formatCode>General</c:formatCode>
                <c:ptCount val="4"/>
                <c:pt idx="0">
                  <c:v>5</c:v>
                </c:pt>
                <c:pt idx="1">
                  <c:v>14</c:v>
                </c:pt>
                <c:pt idx="2">
                  <c:v>38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0561792"/>
        <c:axId val="70563328"/>
      </c:barChart>
      <c:catAx>
        <c:axId val="70561792"/>
        <c:scaling>
          <c:orientation val="minMax"/>
        </c:scaling>
        <c:delete val="0"/>
        <c:axPos val="l"/>
        <c:majorTickMark val="out"/>
        <c:minorTickMark val="none"/>
        <c:tickLblPos val="nextTo"/>
        <c:crossAx val="70563328"/>
        <c:crosses val="autoZero"/>
        <c:auto val="1"/>
        <c:lblAlgn val="ctr"/>
        <c:lblOffset val="100"/>
        <c:noMultiLvlLbl val="0"/>
      </c:catAx>
      <c:valAx>
        <c:axId val="7056332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705617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'[Диаграмма в Microsoft Office Word]Лист1'!$B$1:$B$2</c:f>
              <c:strCache>
                <c:ptCount val="1"/>
                <c:pt idx="0">
                  <c:v>ДДТ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1F497D">
                  <a:lumMod val="60000"/>
                  <a:lumOff val="40000"/>
                </a:srgbClr>
              </a:solidFill>
            </c:spPr>
          </c:dPt>
          <c:dPt>
            <c:idx val="2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3"/>
            <c:invertIfNegative val="0"/>
            <c:bubble3D val="0"/>
            <c:spPr>
              <a:solidFill>
                <a:srgbClr val="7030A0"/>
              </a:solidFill>
            </c:spPr>
          </c:dPt>
          <c:cat>
            <c:strRef>
              <c:f>'[Диаграмма в Microsoft Office Word]Лист1'!$A$3:$A$6</c:f>
              <c:strCache>
                <c:ptCount val="4"/>
                <c:pt idx="0">
                  <c:v>до 35 лет</c:v>
                </c:pt>
                <c:pt idx="1">
                  <c:v>36-45</c:v>
                </c:pt>
                <c:pt idx="2">
                  <c:v>46-55</c:v>
                </c:pt>
                <c:pt idx="3">
                  <c:v>56 и старше</c:v>
                </c:pt>
              </c:strCache>
            </c:strRef>
          </c:cat>
          <c:val>
            <c:numRef>
              <c:f>'[Диаграмма в Microsoft Office Word]Лист1'!$B$3:$B$6</c:f>
              <c:numCache>
                <c:formatCode>General</c:formatCode>
                <c:ptCount val="4"/>
                <c:pt idx="0">
                  <c:v>0</c:v>
                </c:pt>
                <c:pt idx="1">
                  <c:v>37.700000000000003</c:v>
                </c:pt>
                <c:pt idx="2">
                  <c:v>37.700000000000003</c:v>
                </c:pt>
                <c:pt idx="3">
                  <c:v>28.6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063808"/>
        <c:axId val="71069696"/>
      </c:barChart>
      <c:catAx>
        <c:axId val="71063808"/>
        <c:scaling>
          <c:orientation val="minMax"/>
        </c:scaling>
        <c:delete val="0"/>
        <c:axPos val="b"/>
        <c:majorTickMark val="out"/>
        <c:minorTickMark val="none"/>
        <c:tickLblPos val="nextTo"/>
        <c:crossAx val="71069696"/>
        <c:crosses val="autoZero"/>
        <c:auto val="1"/>
        <c:lblAlgn val="ctr"/>
        <c:lblOffset val="100"/>
        <c:noMultiLvlLbl val="0"/>
      </c:catAx>
      <c:valAx>
        <c:axId val="710696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10638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Лист1!$A$8</c:f>
              <c:strCache>
                <c:ptCount val="1"/>
                <c:pt idx="0">
                  <c:v>1 ставка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Лист1!$B$7:$D$7</c:f>
              <c:strCache>
                <c:ptCount val="3"/>
                <c:pt idx="0">
                  <c:v>МБОУ Сорская СОШ № 1</c:v>
                </c:pt>
                <c:pt idx="1">
                  <c:v>МБОУ Сорская ООШ № 2 им. Толстихиной Ю.Н.</c:v>
                </c:pt>
                <c:pt idx="2">
                  <c:v>МБОУ "Сорская СОШ №3 с УИОП"</c:v>
                </c:pt>
              </c:strCache>
            </c:strRef>
          </c:cat>
          <c:val>
            <c:numRef>
              <c:f>Лист1!$B$8:$D$8</c:f>
              <c:numCache>
                <c:formatCode>General</c:formatCode>
                <c:ptCount val="3"/>
                <c:pt idx="0">
                  <c:v>0</c:v>
                </c:pt>
                <c:pt idx="1">
                  <c:v>22</c:v>
                </c:pt>
                <c:pt idx="2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Лист1!$A$9</c:f>
              <c:strCache>
                <c:ptCount val="1"/>
                <c:pt idx="0">
                  <c:v>1,5 ставки и более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Лист1!$B$7:$D$7</c:f>
              <c:strCache>
                <c:ptCount val="3"/>
                <c:pt idx="0">
                  <c:v>МБОУ Сорская СОШ № 1</c:v>
                </c:pt>
                <c:pt idx="1">
                  <c:v>МБОУ Сорская ООШ № 2 им. Толстихиной Ю.Н.</c:v>
                </c:pt>
                <c:pt idx="2">
                  <c:v>МБОУ "Сорская СОШ №3 с УИОП"</c:v>
                </c:pt>
              </c:strCache>
            </c:strRef>
          </c:cat>
          <c:val>
            <c:numRef>
              <c:f>Лист1!$B$9:$D$9</c:f>
              <c:numCache>
                <c:formatCode>General</c:formatCode>
                <c:ptCount val="3"/>
                <c:pt idx="0">
                  <c:v>39</c:v>
                </c:pt>
                <c:pt idx="1">
                  <c:v>50</c:v>
                </c:pt>
                <c:pt idx="2">
                  <c:v>50</c:v>
                </c:pt>
              </c:numCache>
            </c:numRef>
          </c:val>
        </c:ser>
        <c:ser>
          <c:idx val="2"/>
          <c:order val="2"/>
          <c:tx>
            <c:strRef>
              <c:f>Лист1!$A$10</c:f>
              <c:strCache>
                <c:ptCount val="1"/>
                <c:pt idx="0">
                  <c:v>2 ставки и более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Лист1!$B$7:$D$7</c:f>
              <c:strCache>
                <c:ptCount val="3"/>
                <c:pt idx="0">
                  <c:v>МБОУ Сорская СОШ № 1</c:v>
                </c:pt>
                <c:pt idx="1">
                  <c:v>МБОУ Сорская ООШ № 2 им. Толстихиной Ю.Н.</c:v>
                </c:pt>
                <c:pt idx="2">
                  <c:v>МБОУ "Сорская СОШ №3 с УИОП"</c:v>
                </c:pt>
              </c:strCache>
            </c:strRef>
          </c:cat>
          <c:val>
            <c:numRef>
              <c:f>Лист1!$B$10:$D$10</c:f>
              <c:numCache>
                <c:formatCode>General</c:formatCode>
                <c:ptCount val="3"/>
                <c:pt idx="0">
                  <c:v>61</c:v>
                </c:pt>
                <c:pt idx="1">
                  <c:v>28</c:v>
                </c:pt>
                <c:pt idx="2">
                  <c:v>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441216"/>
        <c:axId val="70524928"/>
      </c:barChart>
      <c:catAx>
        <c:axId val="70441216"/>
        <c:scaling>
          <c:orientation val="minMax"/>
        </c:scaling>
        <c:delete val="0"/>
        <c:axPos val="l"/>
        <c:majorTickMark val="out"/>
        <c:minorTickMark val="none"/>
        <c:tickLblPos val="nextTo"/>
        <c:crossAx val="70524928"/>
        <c:crosses val="autoZero"/>
        <c:auto val="1"/>
        <c:lblAlgn val="ctr"/>
        <c:lblOffset val="100"/>
        <c:noMultiLvlLbl val="0"/>
      </c:catAx>
      <c:valAx>
        <c:axId val="7052492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704412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pie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rgbClr val="9BBB59">
                  <a:lumMod val="75000"/>
                </a:srgbClr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Лист1!$A$1:$B$1</c:f>
              <c:strCache>
                <c:ptCount val="2"/>
                <c:pt idx="0">
                  <c:v>0,5-1 ст.</c:v>
                </c:pt>
                <c:pt idx="1">
                  <c:v>1,25-1,5 ст.</c:v>
                </c:pt>
              </c:strCache>
            </c:strRef>
          </c:cat>
          <c:val>
            <c:numRef>
              <c:f>Лист1!$A$2:$B$2</c:f>
              <c:numCache>
                <c:formatCode>General</c:formatCode>
                <c:ptCount val="2"/>
                <c:pt idx="0">
                  <c:v>54</c:v>
                </c:pt>
                <c:pt idx="1">
                  <c:v>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Лист1!$A$16</c:f>
              <c:strCache>
                <c:ptCount val="1"/>
                <c:pt idx="0">
                  <c:v>Итого по МО Сорск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Лист1!$B$15:$D$15</c:f>
              <c:strCache>
                <c:ptCount val="3"/>
                <c:pt idx="0">
                  <c:v>1 ставка</c:v>
                </c:pt>
                <c:pt idx="1">
                  <c:v>1,5 ставки и более</c:v>
                </c:pt>
                <c:pt idx="2">
                  <c:v>2 ставки и более</c:v>
                </c:pt>
              </c:strCache>
            </c:strRef>
          </c:cat>
          <c:val>
            <c:numRef>
              <c:f>Лист1!$B$16:$D$16</c:f>
              <c:numCache>
                <c:formatCode>General</c:formatCode>
                <c:ptCount val="3"/>
                <c:pt idx="0">
                  <c:v>8</c:v>
                </c:pt>
                <c:pt idx="1">
                  <c:v>47</c:v>
                </c:pt>
                <c:pt idx="2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2</cp:revision>
  <dcterms:created xsi:type="dcterms:W3CDTF">2024-06-24T02:39:00Z</dcterms:created>
  <dcterms:modified xsi:type="dcterms:W3CDTF">2024-06-24T02:39:00Z</dcterms:modified>
</cp:coreProperties>
</file>