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tbl>
      <w:tblPr>
        <w:tblW w:w="9960" w:type="dxa"/>
        <w:tblInd w:w="-12" w:type="dxa"/>
        <w:tblLook w:val="04A0"/>
      </w:tblPr>
      <w:tblGrid>
        <w:gridCol w:w="4428"/>
        <w:gridCol w:w="1320"/>
        <w:gridCol w:w="4212"/>
      </w:tblGrid>
      <w:tr w:rsidR="005C56C0" w:rsidTr="003D4319">
        <w:trPr>
          <w:trHeight w:val="1134"/>
        </w:trPr>
        <w:tc>
          <w:tcPr>
            <w:tcW w:w="4428" w:type="dxa"/>
            <w:hideMark/>
          </w:tcPr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szCs w:val="23"/>
              </w:rPr>
              <w:t>РЕСПУБЛИКА ХАКАСИЯ</w:t>
            </w:r>
          </w:p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 xml:space="preserve">ТЕРРИТОРИАЛЬНАЯ </w:t>
            </w:r>
          </w:p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5C56C0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/>
                <w:b/>
                <w:bCs/>
                <w:sz w:val="20"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5C56C0" w:rsidRDefault="005C56C0" w:rsidP="003D4319">
            <w:pPr>
              <w:spacing w:after="0"/>
              <w:ind w:right="-1" w:firstLine="12"/>
              <w:jc w:val="center"/>
              <w:rPr>
                <w:rFonts w:ascii="KhakCyr Times" w:eastAsia="Times New Roman" w:hAnsi="KhakCyr Times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3100" cy="707390"/>
                  <wp:effectExtent l="0" t="0" r="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5C56C0" w:rsidRPr="001D59AA" w:rsidRDefault="005C56C0" w:rsidP="003D4319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Cs w:val="23"/>
              </w:rPr>
            </w:pPr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Хакас Республиказы</w:t>
            </w:r>
          </w:p>
          <w:p w:rsidR="005C56C0" w:rsidRPr="001D59AA" w:rsidRDefault="005C56C0" w:rsidP="003D431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1D59AA">
              <w:rPr>
                <w:rFonts w:ascii="Times New Roman" w:hAnsi="Times New Roman"/>
                <w:b/>
                <w:bCs/>
              </w:rPr>
              <w:t>СОРЫҒ ГОРОДТЫҢ</w:t>
            </w:r>
          </w:p>
          <w:p w:rsidR="005C56C0" w:rsidRPr="001D59AA" w:rsidRDefault="005C56C0" w:rsidP="003D431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Cs w:val="23"/>
              </w:rPr>
            </w:pPr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ОРЫНДА</w:t>
            </w:r>
            <w:r w:rsidRPr="001D59AA">
              <w:rPr>
                <w:rFonts w:ascii="Times New Roman" w:hAnsi="Times New Roman"/>
                <w:b/>
                <w:bCs/>
              </w:rPr>
              <w:t>Ғ</w:t>
            </w:r>
            <w:proofErr w:type="gramStart"/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Ы</w:t>
            </w:r>
            <w:proofErr w:type="gramEnd"/>
          </w:p>
          <w:p w:rsidR="005C56C0" w:rsidRDefault="005C56C0" w:rsidP="003D4319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/>
                <w:b/>
                <w:sz w:val="28"/>
                <w:szCs w:val="24"/>
              </w:rPr>
            </w:pPr>
            <w:r w:rsidRPr="001D59AA">
              <w:rPr>
                <w:rFonts w:ascii="Times New Roman" w:eastAsia="Times New Roman" w:hAnsi="Times New Roman"/>
                <w:b/>
                <w:szCs w:val="20"/>
              </w:rPr>
              <w:t>ТАБЫ</w:t>
            </w:r>
            <w:r w:rsidRPr="001D59AA">
              <w:rPr>
                <w:rFonts w:ascii="Times New Roman" w:hAnsi="Times New Roman"/>
                <w:b/>
                <w:bCs/>
              </w:rPr>
              <w:t>Ғ</w:t>
            </w:r>
            <w:r w:rsidRPr="001D59AA">
              <w:rPr>
                <w:rFonts w:ascii="Times New Roman" w:eastAsia="Times New Roman" w:hAnsi="Times New Roman"/>
                <w:b/>
                <w:szCs w:val="20"/>
              </w:rPr>
              <w:t xml:space="preserve"> КОМИССИЯЗЫ</w:t>
            </w:r>
          </w:p>
        </w:tc>
      </w:tr>
    </w:tbl>
    <w:p w:rsidR="005C56C0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32"/>
          <w:szCs w:val="18"/>
        </w:rPr>
      </w:pPr>
    </w:p>
    <w:p w:rsidR="005C56C0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32"/>
          <w:szCs w:val="18"/>
        </w:rPr>
      </w:pPr>
      <w:r>
        <w:rPr>
          <w:rFonts w:ascii="Times New Roman" w:eastAsia="Times New Roman" w:hAnsi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5C56C0" w:rsidTr="003D4319">
        <w:trPr>
          <w:trHeight w:val="533"/>
        </w:trPr>
        <w:tc>
          <w:tcPr>
            <w:tcW w:w="4601" w:type="dxa"/>
            <w:hideMark/>
          </w:tcPr>
          <w:p w:rsidR="005C56C0" w:rsidRPr="009E6E50" w:rsidRDefault="009E6E50" w:rsidP="009E6E50">
            <w:pPr>
              <w:spacing w:before="60" w:after="0"/>
              <w:ind w:right="-1" w:firstLine="318"/>
              <w:rPr>
                <w:rFonts w:ascii="Times New Roman" w:eastAsia="Times New Roman" w:hAnsi="Times New Roman"/>
                <w:color w:val="FF0000"/>
                <w:sz w:val="28"/>
                <w:szCs w:val="28"/>
                <w:u w:val="single"/>
              </w:rPr>
            </w:pPr>
            <w:r w:rsidRPr="009E6E50">
              <w:rPr>
                <w:rFonts w:ascii="Times New Roman" w:hAnsi="Times New Roman"/>
                <w:sz w:val="28"/>
                <w:szCs w:val="28"/>
                <w:u w:val="single"/>
              </w:rPr>
              <w:t>09.07.2024 года</w:t>
            </w:r>
          </w:p>
        </w:tc>
        <w:tc>
          <w:tcPr>
            <w:tcW w:w="1495" w:type="dxa"/>
          </w:tcPr>
          <w:p w:rsidR="005C56C0" w:rsidRDefault="005C56C0" w:rsidP="003D4319">
            <w:pPr>
              <w:spacing w:before="60" w:after="0"/>
              <w:ind w:right="-1" w:firstLine="709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5C56C0" w:rsidRDefault="005C56C0" w:rsidP="009E6E50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№ 7</w:t>
            </w:r>
            <w:r w:rsidR="009E6E50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2/387-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5</w:t>
            </w:r>
          </w:p>
        </w:tc>
      </w:tr>
      <w:tr w:rsidR="005C56C0" w:rsidTr="003D4319">
        <w:trPr>
          <w:cantSplit/>
          <w:trHeight w:val="385"/>
        </w:trPr>
        <w:tc>
          <w:tcPr>
            <w:tcW w:w="10875" w:type="dxa"/>
            <w:gridSpan w:val="3"/>
          </w:tcPr>
          <w:p w:rsidR="005C56C0" w:rsidRDefault="005C56C0" w:rsidP="005C56C0">
            <w:pPr>
              <w:spacing w:after="0"/>
              <w:ind w:right="-1"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г. Сорск</w:t>
            </w:r>
          </w:p>
          <w:p w:rsidR="005C56C0" w:rsidRDefault="005C56C0" w:rsidP="003D431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5C56C0" w:rsidRDefault="005C56C0" w:rsidP="005C56C0">
      <w:pPr>
        <w:spacing w:after="0"/>
        <w:ind w:right="-1" w:firstLine="709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 w:rsidRPr="0045542C">
        <w:rPr>
          <w:rFonts w:ascii="Times New Roman" w:eastAsia="Times New Roman" w:hAnsi="Times New Roman"/>
          <w:b/>
          <w:bCs/>
          <w:sz w:val="28"/>
          <w:szCs w:val="20"/>
        </w:rPr>
        <w:t>О</w:t>
      </w: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порядке проведения жеребьевки для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0"/>
        </w:rPr>
        <w:t>определения</w:t>
      </w:r>
      <w:proofErr w:type="gramEnd"/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зарегистрированного кандидата избранным при равном числе полученных голосов избирателей на выборах</w:t>
      </w:r>
    </w:p>
    <w:p w:rsidR="005C56C0" w:rsidRPr="0045542C" w:rsidRDefault="005C56C0" w:rsidP="005C56C0">
      <w:pPr>
        <w:spacing w:after="0"/>
        <w:ind w:right="-1" w:firstLine="567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главы города Сорска Республики Хакасия</w:t>
      </w:r>
    </w:p>
    <w:p w:rsidR="005C56C0" w:rsidRPr="0045542C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</w:p>
    <w:p w:rsidR="005C56C0" w:rsidRDefault="005C56C0" w:rsidP="005C56C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</w:rPr>
        <w:t xml:space="preserve">       </w:t>
      </w:r>
      <w:r w:rsidR="006442A1">
        <w:rPr>
          <w:rFonts w:ascii="Times New Roman" w:hAnsi="Times New Roman"/>
          <w:bCs/>
          <w:spacing w:val="1"/>
          <w:sz w:val="28"/>
        </w:rPr>
        <w:t xml:space="preserve"> </w:t>
      </w:r>
      <w:r w:rsidRPr="00C82698">
        <w:rPr>
          <w:rFonts w:ascii="Times New Roman" w:hAnsi="Times New Roman"/>
          <w:bCs/>
          <w:spacing w:val="1"/>
          <w:sz w:val="28"/>
        </w:rPr>
        <w:t xml:space="preserve">В </w:t>
      </w:r>
      <w:r>
        <w:rPr>
          <w:rFonts w:ascii="Times New Roman" w:hAnsi="Times New Roman"/>
          <w:bCs/>
          <w:spacing w:val="1"/>
          <w:sz w:val="28"/>
        </w:rPr>
        <w:t xml:space="preserve">соответствии с частью 8 статьи 58 Закона Республики Хакасия от 8 июля 2011 года № 65-ЗРХ «О выборах глав муниципальных образований и депутатов  представительных органов муниципальных образований в Республике Хакасия», </w:t>
      </w:r>
      <w:r w:rsidRPr="0045542C">
        <w:rPr>
          <w:rFonts w:ascii="Times New Roman" w:eastAsia="Times New Roman" w:hAnsi="Times New Roman"/>
          <w:sz w:val="28"/>
          <w:szCs w:val="20"/>
        </w:rPr>
        <w:t>территориальная избирательная комиссия города Сорска</w:t>
      </w:r>
      <w:r>
        <w:rPr>
          <w:rFonts w:ascii="Times New Roman" w:eastAsia="Times New Roman" w:hAnsi="Times New Roman"/>
          <w:sz w:val="28"/>
          <w:szCs w:val="20"/>
        </w:rPr>
        <w:t xml:space="preserve">  </w:t>
      </w:r>
      <w:r w:rsidRPr="00C942DD">
        <w:rPr>
          <w:rFonts w:ascii="Times New Roman" w:hAnsi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C56C0" w:rsidRDefault="005C56C0" w:rsidP="005C56C0">
      <w:pPr>
        <w:widowControl w:val="0"/>
        <w:autoSpaceDE w:val="0"/>
        <w:autoSpaceDN w:val="0"/>
        <w:spacing w:after="0" w:line="360" w:lineRule="auto"/>
        <w:ind w:left="-142" w:firstLine="142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1.</w:t>
      </w:r>
      <w:r w:rsidRPr="005C56C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Утвердить </w:t>
      </w:r>
      <w:hyperlink r:id="rId5" w:anchor="P36" w:history="1">
        <w:r w:rsidRPr="006442A1">
          <w:rPr>
            <w:rStyle w:val="a4"/>
            <w:rFonts w:ascii="Times New Roman" w:eastAsia="Times New Roman" w:hAnsi="Times New Roman"/>
            <w:color w:val="auto"/>
            <w:spacing w:val="-4"/>
            <w:sz w:val="28"/>
            <w:szCs w:val="28"/>
            <w:u w:val="none"/>
            <w:lang w:eastAsia="ru-RU"/>
          </w:rPr>
          <w:t>Порядок</w:t>
        </w:r>
      </w:hyperlink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проведения жеребьевки для </w:t>
      </w:r>
      <w:proofErr w:type="gram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определения</w:t>
      </w:r>
      <w:proofErr w:type="gram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зарегистрированного кандидата избранным при равном числе полученных голосов избирателей на выборах </w:t>
      </w:r>
      <w:r w:rsidR="006442A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главы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города </w:t>
      </w:r>
      <w:r w:rsidR="006442A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Сорска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(прилагается).</w:t>
      </w:r>
    </w:p>
    <w:p w:rsidR="006442A1" w:rsidRDefault="006442A1" w:rsidP="006442A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</w:t>
      </w:r>
      <w:r w:rsidR="005C56C0">
        <w:rPr>
          <w:rFonts w:ascii="Times New Roman" w:eastAsia="Times New Roman" w:hAnsi="Times New Roman"/>
          <w:sz w:val="28"/>
          <w:szCs w:val="20"/>
        </w:rPr>
        <w:t xml:space="preserve">2. </w:t>
      </w:r>
      <w:r>
        <w:rPr>
          <w:rFonts w:ascii="Times New Roman" w:eastAsia="Times New Roman" w:hAnsi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/>
          <w:sz w:val="28"/>
          <w:szCs w:val="20"/>
        </w:rPr>
        <w:t>.</w:t>
      </w:r>
    </w:p>
    <w:p w:rsidR="006442A1" w:rsidRDefault="005C56C0" w:rsidP="006442A1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</w:t>
      </w:r>
    </w:p>
    <w:tbl>
      <w:tblPr>
        <w:tblW w:w="0" w:type="auto"/>
        <w:tblLook w:val="04A0"/>
      </w:tblPr>
      <w:tblGrid>
        <w:gridCol w:w="4725"/>
        <w:gridCol w:w="4846"/>
      </w:tblGrid>
      <w:tr w:rsidR="005C56C0" w:rsidRPr="0045542C" w:rsidTr="003D4319">
        <w:tc>
          <w:tcPr>
            <w:tcW w:w="4725" w:type="dxa"/>
          </w:tcPr>
          <w:p w:rsidR="005C56C0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 w:rsidRPr="00C82698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Председатель комиссии</w:t>
            </w:r>
          </w:p>
          <w:p w:rsidR="005C56C0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5C56C0" w:rsidRDefault="006442A1" w:rsidP="006442A1">
            <w:pPr>
              <w:tabs>
                <w:tab w:val="left" w:pos="2688"/>
              </w:tabs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                   </w:t>
            </w:r>
            <w:r w:rsidR="005C56C0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Т.Н.Борисова</w:t>
            </w: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  <w:tr w:rsidR="005C56C0" w:rsidRPr="0045542C" w:rsidTr="003D4319">
        <w:trPr>
          <w:trHeight w:val="155"/>
        </w:trPr>
        <w:tc>
          <w:tcPr>
            <w:tcW w:w="4725" w:type="dxa"/>
          </w:tcPr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4846" w:type="dxa"/>
          </w:tcPr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</w:tc>
      </w:tr>
    </w:tbl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6442A1" w:rsidP="0049365B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ab/>
      </w:r>
      <w:r w:rsidRPr="006442A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Приложение</w:t>
      </w:r>
    </w:p>
    <w:p w:rsidR="006442A1" w:rsidRDefault="006442A1" w:rsidP="0049365B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              к постановлению 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территориальной</w:t>
      </w:r>
      <w:proofErr w:type="gramEnd"/>
    </w:p>
    <w:p w:rsidR="006442A1" w:rsidRDefault="006442A1" w:rsidP="0049365B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           избирательной комиссии </w:t>
      </w:r>
    </w:p>
    <w:p w:rsidR="006442A1" w:rsidRDefault="006442A1" w:rsidP="0049365B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           города Сорска Республики Хакасия</w:t>
      </w:r>
    </w:p>
    <w:p w:rsidR="006442A1" w:rsidRPr="006442A1" w:rsidRDefault="006442A1" w:rsidP="0049365B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          от  </w:t>
      </w:r>
      <w:r w:rsidR="009E6E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r w:rsidR="009E6E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07.2024 № 7</w:t>
      </w:r>
      <w:r w:rsidR="009E6E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2/387-5</w:t>
      </w: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49365B" w:rsidRDefault="0049365B" w:rsidP="0049365B">
      <w:pPr>
        <w:spacing w:after="0" w:line="276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Порядок</w:t>
      </w:r>
    </w:p>
    <w:p w:rsidR="00476271" w:rsidRDefault="00476271" w:rsidP="0049365B">
      <w:pPr>
        <w:spacing w:after="0" w:line="276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 порядке проведения жеребьевки для определения</w:t>
      </w:r>
    </w:p>
    <w:p w:rsidR="00476271" w:rsidRDefault="00476271" w:rsidP="0049365B">
      <w:pPr>
        <w:spacing w:after="0" w:line="276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зарегистрированного кандидата избранным при </w:t>
      </w:r>
      <w:proofErr w:type="gramStart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равном</w:t>
      </w:r>
      <w:proofErr w:type="gramEnd"/>
    </w:p>
    <w:p w:rsidR="00476271" w:rsidRDefault="00476271" w:rsidP="0049365B">
      <w:pPr>
        <w:spacing w:after="0" w:line="276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числе</w:t>
      </w:r>
      <w:proofErr w:type="gramEnd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полученных голосов избирателей на выборах </w:t>
      </w:r>
    </w:p>
    <w:p w:rsidR="00476271" w:rsidRDefault="0049365B" w:rsidP="0049365B">
      <w:pPr>
        <w:spacing w:after="0" w:line="276" w:lineRule="auto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</w:t>
      </w:r>
      <w:r w:rsidR="0047627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лавы города 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Сорска Республики Хакасия</w:t>
      </w: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76271" w:rsidRDefault="00476271" w:rsidP="0049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bookmarkStart w:id="0" w:name="P36"/>
      <w:bookmarkEnd w:id="0"/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1. Настоящим Порядком регулируется проведение жеребьевки после подведения итогов голосования между зарегистрированными кандидатами в случае, если кандидаты получили равное число голосов избирателей.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2. Жеребьевка проводится территориальной избирательной комиссией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Сорска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не </w:t>
      </w:r>
      <w:proofErr w:type="gram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чем на второй день после определения результатов голосования с участием зарегистрированных кандидатов, получивших равное число голосов избирателей, или их доверенных лиц. 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Руководит жеребьевкой член территориальной избирательной комиссии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 правом решающего голоса.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3. О месте, дате и времени проведения жеребьевки лица, указанные в пункте 1 настоящего Порядка, уведомляются заблаговременно, но не позднее, чем за три часа до проведения жеребьевки. 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случае если кандидат не может лично принять участие в жеребьевке он до начала времени проведения жеребьевки информирует территориальную избирательную комиссию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об участии в жеребьевке его доверенного лица.</w:t>
      </w:r>
    </w:p>
    <w:p w:rsidR="00476271" w:rsidRDefault="00476271" w:rsidP="004762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4. Территориальная избирательная комиссия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проводит регистрацию прибывших для участия в жеребьевке зарегистрированных кандидатов (доверенных лиц зарегистрированных кандидатов).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5. В случае отсутствия зарегистрированного кандидата, его доверенного лица, действия, указанные в пункте 8 настоящего Порядка, за зарегистрированного кандидата совершает член территориальной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 xml:space="preserve">избирательной комиссии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 правом решающего голоса, о чем делается соответствующая запись в протоколе результатов жеребьевки.  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6. При проведении жеребьевки имеют право присутствовать лица, указанные в </w:t>
      </w:r>
      <w:hyperlink r:id="rId6" w:history="1">
        <w:r w:rsidRPr="0049365B">
          <w:rPr>
            <w:rStyle w:val="a4"/>
            <w:rFonts w:ascii="Times New Roman" w:eastAsia="Times New Roman" w:hAnsi="Times New Roman"/>
            <w:color w:val="auto"/>
            <w:spacing w:val="-4"/>
            <w:sz w:val="28"/>
            <w:szCs w:val="28"/>
            <w:u w:val="none"/>
            <w:lang w:eastAsia="ru-RU"/>
          </w:rPr>
          <w:t>пункте 3 статьи 30</w:t>
        </w:r>
      </w:hyperlink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Федерального закона от 12.06.2002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 67-ФЗ «Об основных гарантиях избирательных прав и права на участие в референдуме граждан Российской Федерации».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7. Для проведения жеребьевки используются конверты, изготовленные из непрозрачной бумаги. Член территориальной избирательной комиссии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 правом решающего голоса вкладывает в отдельные конверты листы бумаги с порядковыми номерами №№ 1, 2, 3…</w:t>
      </w:r>
      <w:r>
        <w:rPr>
          <w:rFonts w:ascii="Times New Roman" w:eastAsia="Times New Roman" w:hAnsi="Times New Roman"/>
          <w:spacing w:val="-4"/>
          <w:sz w:val="28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затем конверты запечатываются, раскладываются на столе и перемешиваются.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8. Зарегистрированный кандидат, его доверенное лицо выбирает один из конвертов, извлекает листок с номером, который демонстрируется лицам, присутствующим при проведении жеребьевки. Избранным признается зарегистрированный кандидат, который извлек из конверта (за которого извлекли из конверта) лист с порядковым номером № 1.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9. Очередность участия в жеребьевке определяется последовательностью расположения кандидатов в избирательном бюллетене.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10. По итогам жеребьевки составляется </w:t>
      </w:r>
      <w:hyperlink r:id="rId7" w:anchor="P61" w:history="1">
        <w:r w:rsidRPr="0049365B">
          <w:rPr>
            <w:rStyle w:val="a4"/>
            <w:rFonts w:ascii="Times New Roman" w:eastAsia="Times New Roman" w:hAnsi="Times New Roman"/>
            <w:color w:val="auto"/>
            <w:spacing w:val="-4"/>
            <w:sz w:val="28"/>
            <w:szCs w:val="28"/>
            <w:u w:val="none"/>
            <w:lang w:eastAsia="ru-RU"/>
          </w:rPr>
          <w:t>протокол</w:t>
        </w:r>
      </w:hyperlink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(приложение к настоящему порядку), который </w:t>
      </w:r>
      <w:r w:rsidR="00B73E07" w:rsidRPr="00B73E0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направляется в вышестоящую избирательную комиссию.</w:t>
      </w:r>
    </w:p>
    <w:p w:rsidR="00476271" w:rsidRDefault="00476271" w:rsidP="0047627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11. Решение территориальной избирательной комиссии города </w:t>
      </w:r>
      <w:r w:rsidR="004936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об определении результатов выборов принимается, в том числе на основании протокола жеребьевки.</w:t>
      </w: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476271" w:rsidRDefault="00476271" w:rsidP="00476271">
      <w:pPr>
        <w:spacing w:after="0" w:line="240" w:lineRule="auto"/>
        <w:jc w:val="both"/>
        <w:rPr>
          <w:rFonts w:ascii="Times New Roman" w:hAnsi="Times New Roman"/>
          <w:spacing w:val="-4"/>
        </w:rPr>
      </w:pPr>
    </w:p>
    <w:p w:rsidR="00F8465B" w:rsidRDefault="00F8465B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F8465B" w:rsidRDefault="00F8465B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Приложение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к Порядку проведения жеребьевки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для определения зарегистрированного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кандидата избранным при равном числе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полученных голосов избирателей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320"/>
        <w:jc w:val="right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на выборах </w:t>
      </w:r>
      <w:r w:rsidR="00BB2B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главы 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города </w:t>
      </w:r>
      <w:r w:rsidR="00BB2B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Сорска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ПРОТОКОЛ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результатов жеребьевки для определения результатов 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выборов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главы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города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 равном числе полученных зарегистрированными кандидатами голосов избирателей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г.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                                                                   «___» _________ 20__ года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основании протокола территориальной избирательной комиссии города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Сорска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 результатах выборов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</w:t>
      </w:r>
      <w:r>
        <w:rPr>
          <w:rFonts w:ascii="Times New Roman" w:hAnsi="Times New Roman"/>
          <w:spacing w:val="-4"/>
          <w:sz w:val="28"/>
          <w:szCs w:val="28"/>
        </w:rPr>
        <w:t xml:space="preserve">лавы города </w:t>
      </w:r>
      <w:proofErr w:type="gramStart"/>
      <w:r w:rsidR="00BB2B20">
        <w:rPr>
          <w:rFonts w:ascii="Times New Roman" w:hAnsi="Times New Roman"/>
          <w:spacing w:val="-4"/>
          <w:sz w:val="28"/>
          <w:szCs w:val="28"/>
        </w:rPr>
        <w:t>Сорска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зарегистрированные кандидаты на должность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лавы города </w:t>
      </w:r>
      <w:r w:rsidR="00BB2B2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Сорска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1. __________________________________________________________________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vertAlign w:val="superscript"/>
          <w:lang w:eastAsia="ru-RU"/>
        </w:rPr>
        <w:t>(фамилия, имя, отчество зарегистрированного кандидата)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2. _________________________________________________________________</w:t>
      </w:r>
      <w:r>
        <w:rPr>
          <w:rFonts w:ascii="Times New Roman" w:eastAsia="Times New Roman" w:hAnsi="Times New Roman"/>
          <w:spacing w:val="-4"/>
          <w:sz w:val="28"/>
          <w:szCs w:val="28"/>
          <w:vertAlign w:val="superscript"/>
          <w:lang w:eastAsia="ru-RU"/>
        </w:rPr>
        <w:t>**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vertAlign w:val="superscript"/>
          <w:lang w:eastAsia="ru-RU"/>
        </w:rPr>
        <w:t>(фамилия, имя, отчество зарегистрированного кандидата)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получили равное число голосов избирателей.</w:t>
      </w:r>
    </w:p>
    <w:p w:rsidR="00476271" w:rsidRDefault="00476271" w:rsidP="00476271">
      <w:pPr>
        <w:pStyle w:val="a3"/>
        <w:spacing w:before="0" w:beforeAutospacing="0" w:after="0" w:afterAutospacing="0" w:line="288" w:lineRule="atLeast"/>
        <w:ind w:firstLine="54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соответствии с пунктом 8 Порядка проведения жеребьевки для определения зарегистрированного кандидата избранным при равном числе полученных голосов избирателей на выборах </w:t>
      </w:r>
      <w:r w:rsidR="00BB2B20">
        <w:rPr>
          <w:spacing w:val="-4"/>
          <w:sz w:val="28"/>
          <w:szCs w:val="28"/>
        </w:rPr>
        <w:t>г</w:t>
      </w:r>
      <w:r>
        <w:rPr>
          <w:spacing w:val="-4"/>
          <w:sz w:val="28"/>
          <w:szCs w:val="28"/>
        </w:rPr>
        <w:t xml:space="preserve">лавы города </w:t>
      </w:r>
      <w:r w:rsidR="00BB2B20">
        <w:rPr>
          <w:spacing w:val="-4"/>
          <w:sz w:val="28"/>
          <w:szCs w:val="28"/>
        </w:rPr>
        <w:t>Сорска</w:t>
      </w:r>
      <w:r>
        <w:rPr>
          <w:spacing w:val="-4"/>
          <w:sz w:val="28"/>
          <w:szCs w:val="28"/>
        </w:rPr>
        <w:t xml:space="preserve"> избранным признается зарегистрированный кандидат, который извлек из конверта (за которого извлекли из конверта) лист с порядковым номером № 1.</w:t>
      </w:r>
    </w:p>
    <w:p w:rsidR="00476271" w:rsidRDefault="00476271" w:rsidP="00476271">
      <w:pPr>
        <w:pStyle w:val="a3"/>
        <w:spacing w:before="0" w:beforeAutospacing="0" w:after="0" w:afterAutospacing="0" w:line="288" w:lineRule="atLeast"/>
        <w:ind w:firstLine="540"/>
        <w:jc w:val="both"/>
        <w:rPr>
          <w:spacing w:val="-4"/>
          <w:sz w:val="28"/>
          <w:szCs w:val="28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0"/>
        <w:gridCol w:w="2400"/>
        <w:gridCol w:w="3120"/>
        <w:gridCol w:w="3240"/>
      </w:tblGrid>
      <w:tr w:rsidR="00476271" w:rsidTr="00476271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№</w:t>
            </w:r>
          </w:p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Ф.И.О. кандидата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Порядковый номер,</w:t>
            </w:r>
          </w:p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выбранный</w:t>
            </w:r>
            <w:proofErr w:type="gramEnd"/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лицом,</w:t>
            </w:r>
          </w:p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участвующим в жеребьевке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Ф.И.О. и подпись лица, участвующего</w:t>
            </w:r>
          </w:p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 жеребьевке</w:t>
            </w:r>
          </w:p>
        </w:tc>
      </w:tr>
      <w:tr w:rsidR="00476271" w:rsidTr="00476271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4</w:t>
            </w:r>
          </w:p>
        </w:tc>
      </w:tr>
      <w:tr w:rsidR="00476271" w:rsidTr="00476271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271" w:rsidRDefault="00476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(подпись)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  <w:t>(ФИО)</w:t>
      </w:r>
    </w:p>
    <w:p w:rsidR="00476271" w:rsidRDefault="00476271" w:rsidP="00476271">
      <w:pPr>
        <w:widowControl w:val="0"/>
        <w:autoSpaceDE w:val="0"/>
        <w:autoSpaceDN w:val="0"/>
        <w:spacing w:after="0" w:line="72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</w:t>
      </w:r>
    </w:p>
    <w:p w:rsidR="00476271" w:rsidRDefault="00476271" w:rsidP="00476271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(подпись)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  <w:t>(ФИО)</w:t>
      </w:r>
    </w:p>
    <w:p w:rsidR="00476271" w:rsidRDefault="00476271" w:rsidP="00476271">
      <w:pPr>
        <w:widowControl w:val="0"/>
        <w:autoSpaceDE w:val="0"/>
        <w:autoSpaceDN w:val="0"/>
        <w:spacing w:after="0" w:line="72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sectPr w:rsidR="00476271" w:rsidSect="00F846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6271"/>
    <w:rsid w:val="000B04F6"/>
    <w:rsid w:val="003F3E8E"/>
    <w:rsid w:val="00476271"/>
    <w:rsid w:val="0049365B"/>
    <w:rsid w:val="005C56C0"/>
    <w:rsid w:val="006442A1"/>
    <w:rsid w:val="00896EB1"/>
    <w:rsid w:val="009E6E50"/>
    <w:rsid w:val="00B73E07"/>
    <w:rsid w:val="00BB2B20"/>
    <w:rsid w:val="00E4240F"/>
    <w:rsid w:val="00F8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7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62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6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4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2;&#1072;&#1088;&#1100;&#1103;&#1089;&#1086;&#1074;&#1072;\Downloads\97_1086_5_abakan_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D6D2B961B1AB922C8EE70762BB38CC82364251B4B8CD1AA27F92AA54F005E86B986F34801FA3498CB13BG56EL" TargetMode="External"/><Relationship Id="rId5" Type="http://schemas.openxmlformats.org/officeDocument/2006/relationships/hyperlink" Target="file:///C:\Users\&#1052;&#1072;&#1088;&#1100;&#1103;&#1089;&#1086;&#1074;&#1072;\Downloads\97_1086_5_abakan_1.doc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6</cp:revision>
  <cp:lastPrinted>2024-07-15T02:00:00Z</cp:lastPrinted>
  <dcterms:created xsi:type="dcterms:W3CDTF">2024-07-11T07:37:00Z</dcterms:created>
  <dcterms:modified xsi:type="dcterms:W3CDTF">2024-07-15T02:02:00Z</dcterms:modified>
</cp:coreProperties>
</file>